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7F" w:rsidRPr="0057057C" w:rsidRDefault="0085157F" w:rsidP="0085157F">
      <w:pPr>
        <w:rPr>
          <w:b/>
          <w:sz w:val="24"/>
          <w:szCs w:val="24"/>
        </w:rPr>
      </w:pPr>
      <w:r w:rsidRPr="0057057C">
        <w:rPr>
          <w:b/>
          <w:sz w:val="24"/>
          <w:szCs w:val="24"/>
        </w:rPr>
        <w:t>JU “VODE SRPSKE”</w:t>
      </w:r>
    </w:p>
    <w:p w:rsidR="0085157F" w:rsidRPr="0057057C" w:rsidRDefault="0085157F" w:rsidP="0085157F">
      <w:pPr>
        <w:rPr>
          <w:b/>
          <w:sz w:val="24"/>
          <w:szCs w:val="24"/>
        </w:rPr>
      </w:pPr>
    </w:p>
    <w:p w:rsidR="0085157F" w:rsidRPr="0057057C" w:rsidRDefault="0085157F" w:rsidP="0085157F">
      <w:pPr>
        <w:rPr>
          <w:b/>
          <w:sz w:val="40"/>
          <w:szCs w:val="40"/>
        </w:rPr>
      </w:pPr>
      <w:r w:rsidRPr="0057057C">
        <w:rPr>
          <w:b/>
          <w:sz w:val="40"/>
          <w:szCs w:val="40"/>
        </w:rPr>
        <w:t>MONITORING KVALITETA POVRŠINSKIH VODOTOKA U REPUBLICI SRPSKOJ, ISTRAŽIVANJA ZA 201</w:t>
      </w:r>
      <w:r w:rsidR="00054444" w:rsidRPr="0057057C">
        <w:rPr>
          <w:b/>
          <w:sz w:val="40"/>
          <w:szCs w:val="40"/>
        </w:rPr>
        <w:t>7</w:t>
      </w:r>
      <w:r w:rsidRPr="0057057C">
        <w:rPr>
          <w:b/>
          <w:sz w:val="40"/>
          <w:szCs w:val="40"/>
        </w:rPr>
        <w:t>.GODINU</w:t>
      </w:r>
    </w:p>
    <w:p w:rsidR="0085157F" w:rsidRPr="0057057C" w:rsidRDefault="0085157F" w:rsidP="0085157F">
      <w:pPr>
        <w:jc w:val="center"/>
        <w:rPr>
          <w:color w:val="2E74B5" w:themeColor="accent1" w:themeShade="BF"/>
        </w:rPr>
      </w:pPr>
      <w:r w:rsidRPr="0057057C">
        <w:rPr>
          <w:b/>
          <w:color w:val="2E74B5" w:themeColor="accent1" w:themeShade="BF"/>
          <w:sz w:val="32"/>
          <w:szCs w:val="32"/>
        </w:rPr>
        <w:t>SKRAĆENI IZVJEŠTAJ</w:t>
      </w:r>
    </w:p>
    <w:p w:rsidR="0085157F" w:rsidRPr="0057057C" w:rsidRDefault="0085157F">
      <w:pPr>
        <w:rPr>
          <w:b/>
        </w:rPr>
      </w:pPr>
    </w:p>
    <w:p w:rsidR="0085157F" w:rsidRPr="0057057C" w:rsidRDefault="0085157F">
      <w:pPr>
        <w:rPr>
          <w:b/>
        </w:rPr>
      </w:pPr>
      <w:r w:rsidRPr="0057057C">
        <w:rPr>
          <w:b/>
        </w:rPr>
        <w:t>UVOD</w:t>
      </w:r>
    </w:p>
    <w:p w:rsidR="0085157F" w:rsidRPr="0057057C" w:rsidRDefault="0085157F" w:rsidP="0085157F">
      <w:pPr>
        <w:spacing w:after="0" w:line="240" w:lineRule="auto"/>
        <w:jc w:val="both"/>
        <w:rPr>
          <w:rFonts w:cs="Arial"/>
          <w:lang w:val="hr-BA"/>
        </w:rPr>
      </w:pPr>
    </w:p>
    <w:p w:rsidR="009028E6" w:rsidRPr="0057057C" w:rsidRDefault="009028E6" w:rsidP="009028E6">
      <w:pPr>
        <w:spacing w:after="0" w:line="240" w:lineRule="auto"/>
        <w:jc w:val="both"/>
        <w:rPr>
          <w:rFonts w:cs="Arial"/>
          <w:lang w:val="hr-BA"/>
        </w:rPr>
      </w:pPr>
      <w:r w:rsidRPr="0057057C">
        <w:rPr>
          <w:rFonts w:cs="Arial"/>
          <w:lang w:val="hr-BA"/>
        </w:rPr>
        <w:t>Praćenje stanja kvaliteta voda vodotoka u Republici Srpskoj se sprovodi na određenim mjernim mjestima vodnih tijela u skladu sa izvršenom tipologijom s ciljem:</w:t>
      </w:r>
    </w:p>
    <w:p w:rsidR="009028E6" w:rsidRPr="0057057C" w:rsidRDefault="009028E6" w:rsidP="009028E6">
      <w:pPr>
        <w:spacing w:after="0" w:line="240" w:lineRule="auto"/>
        <w:jc w:val="both"/>
        <w:rPr>
          <w:rFonts w:cs="Arial"/>
          <w:lang w:val="hr-BA"/>
        </w:rPr>
      </w:pPr>
    </w:p>
    <w:p w:rsidR="009028E6" w:rsidRPr="0057057C" w:rsidRDefault="009028E6" w:rsidP="009028E6">
      <w:pPr>
        <w:numPr>
          <w:ilvl w:val="0"/>
          <w:numId w:val="1"/>
        </w:numPr>
        <w:tabs>
          <w:tab w:val="clear" w:pos="851"/>
          <w:tab w:val="num" w:pos="550"/>
        </w:tabs>
        <w:spacing w:after="0" w:line="240" w:lineRule="auto"/>
        <w:ind w:left="550" w:firstLine="0"/>
        <w:jc w:val="both"/>
        <w:rPr>
          <w:rFonts w:cs="Arial"/>
          <w:lang w:val="hr-BA"/>
        </w:rPr>
      </w:pPr>
      <w:r w:rsidRPr="0057057C">
        <w:rPr>
          <w:rFonts w:cs="Arial"/>
          <w:lang w:val="hr-BA"/>
        </w:rPr>
        <w:t xml:space="preserve"> procjene ekološkog i hemijskog statusa površinskih voda u skladu sa Zakonom o vodama (Službeni glasnik RS broj 50/06) i Uredbom o klasifikaciji voda i kategorizaciji vodotoka(Službeni glasnik RS broj 42/01);</w:t>
      </w:r>
    </w:p>
    <w:p w:rsidR="009028E6" w:rsidRPr="0057057C" w:rsidRDefault="009028E6" w:rsidP="009028E6">
      <w:pPr>
        <w:numPr>
          <w:ilvl w:val="0"/>
          <w:numId w:val="1"/>
        </w:numPr>
        <w:tabs>
          <w:tab w:val="clear" w:pos="851"/>
          <w:tab w:val="num" w:pos="550"/>
        </w:tabs>
        <w:spacing w:after="0" w:line="240" w:lineRule="auto"/>
        <w:ind w:left="550" w:firstLine="0"/>
        <w:jc w:val="both"/>
        <w:rPr>
          <w:rFonts w:cs="Arial"/>
          <w:lang w:val="hr-BA"/>
        </w:rPr>
      </w:pPr>
      <w:r w:rsidRPr="0057057C">
        <w:rPr>
          <w:rFonts w:cs="Arial"/>
          <w:lang w:val="hr-BA"/>
        </w:rPr>
        <w:t xml:space="preserve"> ispunjavanja međunarodnih obaveza BiH i Republike Srpske;</w:t>
      </w:r>
    </w:p>
    <w:p w:rsidR="009028E6" w:rsidRPr="0057057C" w:rsidRDefault="009028E6" w:rsidP="009028E6">
      <w:pPr>
        <w:numPr>
          <w:ilvl w:val="0"/>
          <w:numId w:val="1"/>
        </w:numPr>
        <w:tabs>
          <w:tab w:val="clear" w:pos="851"/>
        </w:tabs>
        <w:spacing w:after="0" w:line="240" w:lineRule="auto"/>
        <w:ind w:left="550" w:firstLine="0"/>
        <w:jc w:val="both"/>
        <w:rPr>
          <w:rFonts w:cs="Arial"/>
          <w:lang w:val="hr-BA"/>
        </w:rPr>
      </w:pPr>
      <w:r w:rsidRPr="0057057C">
        <w:rPr>
          <w:rFonts w:cs="Arial"/>
          <w:lang w:val="hr-BA"/>
        </w:rPr>
        <w:t xml:space="preserve"> dostavljanja podataka u Međunarodnu monitoring mrežu (TNMN) u okviru Međunarodne komisije za zaštitu rijeke Dunav (ICPDR-a)za mjerne profile uključene u ovu bazu podataka;</w:t>
      </w:r>
    </w:p>
    <w:p w:rsidR="009028E6" w:rsidRPr="0057057C" w:rsidRDefault="009028E6" w:rsidP="009028E6">
      <w:pPr>
        <w:numPr>
          <w:ilvl w:val="0"/>
          <w:numId w:val="1"/>
        </w:numPr>
        <w:tabs>
          <w:tab w:val="clear" w:pos="851"/>
          <w:tab w:val="num" w:pos="550"/>
        </w:tabs>
        <w:spacing w:after="0" w:line="240" w:lineRule="auto"/>
        <w:ind w:left="550" w:firstLine="0"/>
        <w:jc w:val="both"/>
        <w:rPr>
          <w:rFonts w:cs="Arial"/>
          <w:lang w:val="hr-BA"/>
        </w:rPr>
      </w:pPr>
      <w:r w:rsidRPr="0057057C">
        <w:rPr>
          <w:rFonts w:cs="Arial"/>
          <w:lang w:val="hr-BA"/>
        </w:rPr>
        <w:t>praćenje stanja kvaliteta voda s ciljem zaštite i dostizanja dobrog ekološkog statusa, koji podržava ekološku funkciju datih tipova akvatičnih sistema, kao i korištenje voda za postojeće i planirane upotrebe.</w:t>
      </w:r>
    </w:p>
    <w:p w:rsidR="0085157F" w:rsidRPr="0057057C" w:rsidRDefault="0085157F" w:rsidP="0085157F">
      <w:pPr>
        <w:rPr>
          <w:lang w:val="sr-Latn-BA"/>
        </w:rPr>
      </w:pPr>
    </w:p>
    <w:p w:rsidR="00054444" w:rsidRPr="0057057C" w:rsidRDefault="0057057C" w:rsidP="00054444">
      <w:pPr>
        <w:pStyle w:val="Default"/>
        <w:rPr>
          <w:rFonts w:asciiTheme="minorHAnsi" w:hAnsiTheme="minorHAnsi"/>
          <w:sz w:val="22"/>
          <w:szCs w:val="22"/>
        </w:rPr>
      </w:pPr>
      <w:r>
        <w:rPr>
          <w:rFonts w:asciiTheme="minorHAnsi" w:hAnsiTheme="minorHAnsi"/>
          <w:b/>
          <w:bCs/>
          <w:sz w:val="22"/>
          <w:szCs w:val="22"/>
        </w:rPr>
        <w:t>Tipovi</w:t>
      </w:r>
      <w:r w:rsidR="00054444" w:rsidRPr="0057057C">
        <w:rPr>
          <w:rFonts w:asciiTheme="minorHAnsi" w:hAnsiTheme="minorHAnsi"/>
          <w:b/>
          <w:bCs/>
          <w:sz w:val="22"/>
          <w:szCs w:val="22"/>
        </w:rPr>
        <w:t xml:space="preserve"> </w:t>
      </w:r>
      <w:r>
        <w:rPr>
          <w:rFonts w:asciiTheme="minorHAnsi" w:hAnsiTheme="minorHAnsi"/>
          <w:b/>
          <w:bCs/>
          <w:sz w:val="22"/>
          <w:szCs w:val="22"/>
        </w:rPr>
        <w:t>monitoringa</w:t>
      </w:r>
      <w:r w:rsidR="00054444" w:rsidRPr="0057057C">
        <w:rPr>
          <w:rFonts w:asciiTheme="minorHAnsi" w:hAnsiTheme="minorHAnsi"/>
          <w:b/>
          <w:bCs/>
          <w:sz w:val="22"/>
          <w:szCs w:val="22"/>
        </w:rPr>
        <w:t xml:space="preserve"> </w:t>
      </w:r>
    </w:p>
    <w:p w:rsidR="00054444" w:rsidRPr="0057057C" w:rsidRDefault="0057057C" w:rsidP="00054444">
      <w:pPr>
        <w:pStyle w:val="Default"/>
        <w:jc w:val="both"/>
        <w:rPr>
          <w:rFonts w:asciiTheme="minorHAnsi" w:hAnsiTheme="minorHAnsi"/>
          <w:sz w:val="22"/>
          <w:szCs w:val="22"/>
        </w:rPr>
      </w:pPr>
      <w:r>
        <w:rPr>
          <w:rFonts w:asciiTheme="minorHAnsi" w:hAnsiTheme="minorHAnsi"/>
          <w:sz w:val="22"/>
          <w:szCs w:val="22"/>
        </w:rPr>
        <w:t>Kako</w:t>
      </w:r>
      <w:r w:rsidR="00054444" w:rsidRPr="0057057C">
        <w:rPr>
          <w:rFonts w:asciiTheme="minorHAnsi" w:hAnsiTheme="minorHAnsi"/>
          <w:sz w:val="22"/>
          <w:szCs w:val="22"/>
        </w:rPr>
        <w:t xml:space="preserve"> </w:t>
      </w:r>
      <w:r>
        <w:rPr>
          <w:rFonts w:asciiTheme="minorHAnsi" w:hAnsiTheme="minorHAnsi"/>
          <w:sz w:val="22"/>
          <w:szCs w:val="22"/>
        </w:rPr>
        <w:t>bi</w:t>
      </w:r>
      <w:r w:rsidR="00054444" w:rsidRPr="0057057C">
        <w:rPr>
          <w:rFonts w:asciiTheme="minorHAnsi" w:hAnsiTheme="minorHAnsi"/>
          <w:sz w:val="22"/>
          <w:szCs w:val="22"/>
        </w:rPr>
        <w:t xml:space="preserve"> </w:t>
      </w:r>
      <w:r>
        <w:rPr>
          <w:rFonts w:asciiTheme="minorHAnsi" w:hAnsiTheme="minorHAnsi"/>
          <w:sz w:val="22"/>
          <w:szCs w:val="22"/>
        </w:rPr>
        <w:t>se</w:t>
      </w:r>
      <w:r w:rsidR="00054444" w:rsidRPr="0057057C">
        <w:rPr>
          <w:rFonts w:asciiTheme="minorHAnsi" w:hAnsiTheme="minorHAnsi"/>
          <w:sz w:val="22"/>
          <w:szCs w:val="22"/>
        </w:rPr>
        <w:t xml:space="preserve"> </w:t>
      </w:r>
      <w:r>
        <w:rPr>
          <w:rFonts w:asciiTheme="minorHAnsi" w:hAnsiTheme="minorHAnsi"/>
          <w:sz w:val="22"/>
          <w:szCs w:val="22"/>
        </w:rPr>
        <w:t>u</w:t>
      </w:r>
      <w:r w:rsidR="00054444" w:rsidRPr="0057057C">
        <w:rPr>
          <w:rFonts w:asciiTheme="minorHAnsi" w:hAnsiTheme="minorHAnsi"/>
          <w:sz w:val="22"/>
          <w:szCs w:val="22"/>
        </w:rPr>
        <w:t xml:space="preserve"> </w:t>
      </w:r>
      <w:r>
        <w:rPr>
          <w:rFonts w:asciiTheme="minorHAnsi" w:hAnsiTheme="minorHAnsi"/>
          <w:sz w:val="22"/>
          <w:szCs w:val="22"/>
        </w:rPr>
        <w:t>što</w:t>
      </w:r>
      <w:r w:rsidR="00054444" w:rsidRPr="0057057C">
        <w:rPr>
          <w:rFonts w:asciiTheme="minorHAnsi" w:hAnsiTheme="minorHAnsi"/>
          <w:sz w:val="22"/>
          <w:szCs w:val="22"/>
        </w:rPr>
        <w:t xml:space="preserve"> </w:t>
      </w:r>
      <w:r>
        <w:rPr>
          <w:rFonts w:asciiTheme="minorHAnsi" w:hAnsiTheme="minorHAnsi"/>
          <w:sz w:val="22"/>
          <w:szCs w:val="22"/>
        </w:rPr>
        <w:t>većoj</w:t>
      </w:r>
      <w:r w:rsidR="00054444" w:rsidRPr="0057057C">
        <w:rPr>
          <w:rFonts w:asciiTheme="minorHAnsi" w:hAnsiTheme="minorHAnsi"/>
          <w:sz w:val="22"/>
          <w:szCs w:val="22"/>
        </w:rPr>
        <w:t xml:space="preserve"> </w:t>
      </w:r>
      <w:r>
        <w:rPr>
          <w:rFonts w:asciiTheme="minorHAnsi" w:hAnsiTheme="minorHAnsi"/>
          <w:sz w:val="22"/>
          <w:szCs w:val="22"/>
        </w:rPr>
        <w:t>mjeri</w:t>
      </w:r>
      <w:r w:rsidR="00054444" w:rsidRPr="0057057C">
        <w:rPr>
          <w:rFonts w:asciiTheme="minorHAnsi" w:hAnsiTheme="minorHAnsi"/>
          <w:sz w:val="22"/>
          <w:szCs w:val="22"/>
        </w:rPr>
        <w:t xml:space="preserve">, </w:t>
      </w:r>
      <w:r>
        <w:rPr>
          <w:rFonts w:asciiTheme="minorHAnsi" w:hAnsiTheme="minorHAnsi"/>
          <w:sz w:val="22"/>
          <w:szCs w:val="22"/>
        </w:rPr>
        <w:t>ispunili</w:t>
      </w:r>
      <w:r w:rsidR="00054444" w:rsidRPr="0057057C">
        <w:rPr>
          <w:rFonts w:asciiTheme="minorHAnsi" w:hAnsiTheme="minorHAnsi"/>
          <w:sz w:val="22"/>
          <w:szCs w:val="22"/>
        </w:rPr>
        <w:t xml:space="preserve"> </w:t>
      </w:r>
      <w:r>
        <w:rPr>
          <w:rFonts w:asciiTheme="minorHAnsi" w:hAnsiTheme="minorHAnsi"/>
          <w:sz w:val="22"/>
          <w:szCs w:val="22"/>
        </w:rPr>
        <w:t>zahtjevi</w:t>
      </w:r>
      <w:r w:rsidR="00054444" w:rsidRPr="0057057C">
        <w:rPr>
          <w:rFonts w:asciiTheme="minorHAnsi" w:hAnsiTheme="minorHAnsi"/>
          <w:sz w:val="22"/>
          <w:szCs w:val="22"/>
        </w:rPr>
        <w:t xml:space="preserve"> </w:t>
      </w:r>
      <w:r>
        <w:rPr>
          <w:rFonts w:asciiTheme="minorHAnsi" w:hAnsiTheme="minorHAnsi"/>
          <w:sz w:val="22"/>
          <w:szCs w:val="22"/>
        </w:rPr>
        <w:t>Okvirne</w:t>
      </w:r>
      <w:r w:rsidR="00054444" w:rsidRPr="0057057C">
        <w:rPr>
          <w:rFonts w:asciiTheme="minorHAnsi" w:hAnsiTheme="minorHAnsi"/>
          <w:sz w:val="22"/>
          <w:szCs w:val="22"/>
        </w:rPr>
        <w:t xml:space="preserve"> </w:t>
      </w:r>
      <w:r>
        <w:rPr>
          <w:rFonts w:asciiTheme="minorHAnsi" w:hAnsiTheme="minorHAnsi"/>
          <w:sz w:val="22"/>
          <w:szCs w:val="22"/>
        </w:rPr>
        <w:t>direktive</w:t>
      </w:r>
      <w:r w:rsidR="00054444" w:rsidRPr="0057057C">
        <w:rPr>
          <w:rFonts w:asciiTheme="minorHAnsi" w:hAnsiTheme="minorHAnsi"/>
          <w:sz w:val="22"/>
          <w:szCs w:val="22"/>
        </w:rPr>
        <w:t xml:space="preserve"> </w:t>
      </w:r>
      <w:r>
        <w:rPr>
          <w:rFonts w:asciiTheme="minorHAnsi" w:hAnsiTheme="minorHAnsi"/>
          <w:sz w:val="22"/>
          <w:szCs w:val="22"/>
        </w:rPr>
        <w:t>o</w:t>
      </w:r>
      <w:r w:rsidR="00054444" w:rsidRPr="0057057C">
        <w:rPr>
          <w:rFonts w:asciiTheme="minorHAnsi" w:hAnsiTheme="minorHAnsi"/>
          <w:sz w:val="22"/>
          <w:szCs w:val="22"/>
        </w:rPr>
        <w:t xml:space="preserve"> </w:t>
      </w:r>
      <w:r>
        <w:rPr>
          <w:rFonts w:asciiTheme="minorHAnsi" w:hAnsiTheme="minorHAnsi"/>
          <w:sz w:val="22"/>
          <w:szCs w:val="22"/>
        </w:rPr>
        <w:t>vodama</w:t>
      </w:r>
      <w:r w:rsidR="00054444" w:rsidRPr="0057057C">
        <w:rPr>
          <w:rFonts w:asciiTheme="minorHAnsi" w:hAnsiTheme="minorHAnsi"/>
          <w:sz w:val="22"/>
          <w:szCs w:val="22"/>
        </w:rPr>
        <w:t xml:space="preserve">, </w:t>
      </w:r>
      <w:r>
        <w:rPr>
          <w:rFonts w:asciiTheme="minorHAnsi" w:hAnsiTheme="minorHAnsi"/>
          <w:sz w:val="22"/>
          <w:szCs w:val="22"/>
        </w:rPr>
        <w:t>monitoring</w:t>
      </w:r>
      <w:r w:rsidR="00054444" w:rsidRPr="0057057C">
        <w:rPr>
          <w:rFonts w:asciiTheme="minorHAnsi" w:hAnsiTheme="minorHAnsi"/>
          <w:sz w:val="22"/>
          <w:szCs w:val="22"/>
        </w:rPr>
        <w:t xml:space="preserve"> </w:t>
      </w:r>
      <w:r>
        <w:rPr>
          <w:rFonts w:asciiTheme="minorHAnsi" w:hAnsiTheme="minorHAnsi"/>
          <w:sz w:val="22"/>
          <w:szCs w:val="22"/>
        </w:rPr>
        <w:t>mreža</w:t>
      </w:r>
      <w:r w:rsidR="00054444" w:rsidRPr="0057057C">
        <w:rPr>
          <w:rFonts w:asciiTheme="minorHAnsi" w:hAnsiTheme="minorHAnsi"/>
          <w:sz w:val="22"/>
          <w:szCs w:val="22"/>
        </w:rPr>
        <w:t xml:space="preserve"> </w:t>
      </w:r>
      <w:r>
        <w:rPr>
          <w:rFonts w:asciiTheme="minorHAnsi" w:hAnsiTheme="minorHAnsi"/>
          <w:sz w:val="22"/>
          <w:szCs w:val="22"/>
        </w:rPr>
        <w:t>kvaliteta</w:t>
      </w:r>
      <w:r w:rsidR="00054444" w:rsidRPr="0057057C">
        <w:rPr>
          <w:rFonts w:asciiTheme="minorHAnsi" w:hAnsiTheme="minorHAnsi"/>
          <w:sz w:val="22"/>
          <w:szCs w:val="22"/>
        </w:rPr>
        <w:t xml:space="preserve"> </w:t>
      </w:r>
      <w:r>
        <w:rPr>
          <w:rFonts w:asciiTheme="minorHAnsi" w:hAnsiTheme="minorHAnsi"/>
          <w:sz w:val="22"/>
          <w:szCs w:val="22"/>
        </w:rPr>
        <w:t>voda</w:t>
      </w:r>
      <w:r w:rsidR="00054444" w:rsidRPr="0057057C">
        <w:rPr>
          <w:rFonts w:asciiTheme="minorHAnsi" w:hAnsiTheme="minorHAnsi"/>
          <w:sz w:val="22"/>
          <w:szCs w:val="22"/>
        </w:rPr>
        <w:t xml:space="preserve"> </w:t>
      </w:r>
      <w:r>
        <w:rPr>
          <w:rFonts w:asciiTheme="minorHAnsi" w:hAnsiTheme="minorHAnsi"/>
          <w:sz w:val="22"/>
          <w:szCs w:val="22"/>
        </w:rPr>
        <w:t>vodotoka</w:t>
      </w:r>
      <w:r w:rsidR="00054444" w:rsidRPr="0057057C">
        <w:rPr>
          <w:rFonts w:asciiTheme="minorHAnsi" w:hAnsiTheme="minorHAnsi"/>
          <w:sz w:val="22"/>
          <w:szCs w:val="22"/>
        </w:rPr>
        <w:t xml:space="preserve"> </w:t>
      </w:r>
      <w:r>
        <w:rPr>
          <w:rFonts w:asciiTheme="minorHAnsi" w:hAnsiTheme="minorHAnsi"/>
          <w:sz w:val="22"/>
          <w:szCs w:val="22"/>
        </w:rPr>
        <w:t>Republike</w:t>
      </w:r>
      <w:r w:rsidR="00054444" w:rsidRPr="0057057C">
        <w:rPr>
          <w:rFonts w:asciiTheme="minorHAnsi" w:hAnsiTheme="minorHAnsi"/>
          <w:sz w:val="22"/>
          <w:szCs w:val="22"/>
        </w:rPr>
        <w:t xml:space="preserve"> </w:t>
      </w:r>
      <w:r>
        <w:rPr>
          <w:rFonts w:asciiTheme="minorHAnsi" w:hAnsiTheme="minorHAnsi"/>
          <w:sz w:val="22"/>
          <w:szCs w:val="22"/>
        </w:rPr>
        <w:t>Srpske</w:t>
      </w:r>
      <w:r w:rsidR="00054444" w:rsidRPr="0057057C">
        <w:rPr>
          <w:rFonts w:asciiTheme="minorHAnsi" w:hAnsiTheme="minorHAnsi"/>
          <w:sz w:val="22"/>
          <w:szCs w:val="22"/>
        </w:rPr>
        <w:t xml:space="preserve"> </w:t>
      </w:r>
      <w:r>
        <w:rPr>
          <w:rFonts w:asciiTheme="minorHAnsi" w:hAnsiTheme="minorHAnsi"/>
          <w:sz w:val="22"/>
          <w:szCs w:val="22"/>
        </w:rPr>
        <w:t>je</w:t>
      </w:r>
      <w:r w:rsidR="00054444" w:rsidRPr="0057057C">
        <w:rPr>
          <w:rFonts w:asciiTheme="minorHAnsi" w:hAnsiTheme="minorHAnsi"/>
          <w:sz w:val="22"/>
          <w:szCs w:val="22"/>
        </w:rPr>
        <w:t xml:space="preserve"> </w:t>
      </w:r>
      <w:r>
        <w:rPr>
          <w:rFonts w:asciiTheme="minorHAnsi" w:hAnsiTheme="minorHAnsi"/>
          <w:sz w:val="22"/>
          <w:szCs w:val="22"/>
        </w:rPr>
        <w:t>revidovana</w:t>
      </w:r>
      <w:r w:rsidR="00054444" w:rsidRPr="0057057C">
        <w:rPr>
          <w:rFonts w:asciiTheme="minorHAnsi" w:hAnsiTheme="minorHAnsi"/>
          <w:sz w:val="22"/>
          <w:szCs w:val="22"/>
        </w:rPr>
        <w:t xml:space="preserve"> </w:t>
      </w:r>
      <w:r>
        <w:rPr>
          <w:rFonts w:asciiTheme="minorHAnsi" w:hAnsiTheme="minorHAnsi"/>
          <w:sz w:val="22"/>
          <w:szCs w:val="22"/>
        </w:rPr>
        <w:t>u</w:t>
      </w:r>
      <w:r w:rsidR="00054444" w:rsidRPr="0057057C">
        <w:rPr>
          <w:rFonts w:asciiTheme="minorHAnsi" w:hAnsiTheme="minorHAnsi"/>
          <w:sz w:val="22"/>
          <w:szCs w:val="22"/>
        </w:rPr>
        <w:t xml:space="preserve"> 2007. </w:t>
      </w:r>
      <w:r>
        <w:rPr>
          <w:rFonts w:asciiTheme="minorHAnsi" w:hAnsiTheme="minorHAnsi"/>
          <w:sz w:val="22"/>
          <w:szCs w:val="22"/>
        </w:rPr>
        <w:t>godini</w:t>
      </w:r>
      <w:r w:rsidR="00054444" w:rsidRPr="0057057C">
        <w:rPr>
          <w:rFonts w:asciiTheme="minorHAnsi" w:hAnsiTheme="minorHAnsi"/>
          <w:sz w:val="22"/>
          <w:szCs w:val="22"/>
        </w:rPr>
        <w:t xml:space="preserve"> </w:t>
      </w:r>
      <w:r>
        <w:rPr>
          <w:rFonts w:asciiTheme="minorHAnsi" w:hAnsiTheme="minorHAnsi"/>
          <w:sz w:val="22"/>
          <w:szCs w:val="22"/>
        </w:rPr>
        <w:t>na</w:t>
      </w:r>
      <w:r w:rsidR="00054444" w:rsidRPr="0057057C">
        <w:rPr>
          <w:rFonts w:asciiTheme="minorHAnsi" w:hAnsiTheme="minorHAnsi"/>
          <w:sz w:val="22"/>
          <w:szCs w:val="22"/>
        </w:rPr>
        <w:t xml:space="preserve"> </w:t>
      </w:r>
      <w:r>
        <w:rPr>
          <w:rFonts w:asciiTheme="minorHAnsi" w:hAnsiTheme="minorHAnsi"/>
          <w:sz w:val="22"/>
          <w:szCs w:val="22"/>
        </w:rPr>
        <w:t>osnovu</w:t>
      </w:r>
      <w:r w:rsidR="00054444" w:rsidRPr="0057057C">
        <w:rPr>
          <w:rFonts w:asciiTheme="minorHAnsi" w:hAnsiTheme="minorHAnsi"/>
          <w:sz w:val="22"/>
          <w:szCs w:val="22"/>
        </w:rPr>
        <w:t xml:space="preserve"> </w:t>
      </w:r>
      <w:r>
        <w:rPr>
          <w:rFonts w:asciiTheme="minorHAnsi" w:hAnsiTheme="minorHAnsi"/>
          <w:sz w:val="22"/>
          <w:szCs w:val="22"/>
        </w:rPr>
        <w:t>kriterijumima</w:t>
      </w:r>
      <w:r w:rsidR="00054444" w:rsidRPr="0057057C">
        <w:rPr>
          <w:rFonts w:asciiTheme="minorHAnsi" w:hAnsiTheme="minorHAnsi"/>
          <w:sz w:val="22"/>
          <w:szCs w:val="22"/>
        </w:rPr>
        <w:t xml:space="preserve"> </w:t>
      </w:r>
      <w:r>
        <w:rPr>
          <w:rFonts w:asciiTheme="minorHAnsi" w:hAnsiTheme="minorHAnsi"/>
          <w:sz w:val="22"/>
          <w:szCs w:val="22"/>
        </w:rPr>
        <w:t>uspostavlјenih</w:t>
      </w:r>
      <w:r w:rsidR="00054444" w:rsidRPr="0057057C">
        <w:rPr>
          <w:rFonts w:asciiTheme="minorHAnsi" w:hAnsiTheme="minorHAnsi"/>
          <w:sz w:val="22"/>
          <w:szCs w:val="22"/>
        </w:rPr>
        <w:t xml:space="preserve"> </w:t>
      </w:r>
      <w:r>
        <w:rPr>
          <w:rFonts w:asciiTheme="minorHAnsi" w:hAnsiTheme="minorHAnsi"/>
          <w:sz w:val="22"/>
          <w:szCs w:val="22"/>
        </w:rPr>
        <w:t>u</w:t>
      </w:r>
      <w:r w:rsidR="00054444" w:rsidRPr="0057057C">
        <w:rPr>
          <w:rFonts w:asciiTheme="minorHAnsi" w:hAnsiTheme="minorHAnsi"/>
          <w:sz w:val="22"/>
          <w:szCs w:val="22"/>
        </w:rPr>
        <w:t xml:space="preserve"> </w:t>
      </w:r>
      <w:r>
        <w:rPr>
          <w:rFonts w:asciiTheme="minorHAnsi" w:hAnsiTheme="minorHAnsi"/>
          <w:sz w:val="22"/>
          <w:szCs w:val="22"/>
        </w:rPr>
        <w:t>okviru</w:t>
      </w:r>
      <w:r w:rsidR="00054444" w:rsidRPr="0057057C">
        <w:rPr>
          <w:rFonts w:asciiTheme="minorHAnsi" w:hAnsiTheme="minorHAnsi"/>
          <w:sz w:val="22"/>
          <w:szCs w:val="22"/>
        </w:rPr>
        <w:t xml:space="preserve"> </w:t>
      </w:r>
      <w:r>
        <w:rPr>
          <w:rFonts w:asciiTheme="minorHAnsi" w:hAnsiTheme="minorHAnsi"/>
          <w:sz w:val="22"/>
          <w:szCs w:val="22"/>
        </w:rPr>
        <w:t>Međunarodne</w:t>
      </w:r>
      <w:r w:rsidR="00054444" w:rsidRPr="0057057C">
        <w:rPr>
          <w:rFonts w:asciiTheme="minorHAnsi" w:hAnsiTheme="minorHAnsi"/>
          <w:sz w:val="22"/>
          <w:szCs w:val="22"/>
        </w:rPr>
        <w:t xml:space="preserve"> </w:t>
      </w:r>
      <w:r>
        <w:rPr>
          <w:rFonts w:asciiTheme="minorHAnsi" w:hAnsiTheme="minorHAnsi"/>
          <w:sz w:val="22"/>
          <w:szCs w:val="22"/>
        </w:rPr>
        <w:t>komisije</w:t>
      </w:r>
      <w:r w:rsidR="00054444" w:rsidRPr="0057057C">
        <w:rPr>
          <w:rFonts w:asciiTheme="minorHAnsi" w:hAnsiTheme="minorHAnsi"/>
          <w:sz w:val="22"/>
          <w:szCs w:val="22"/>
        </w:rPr>
        <w:t xml:space="preserve"> </w:t>
      </w:r>
      <w:r>
        <w:rPr>
          <w:rFonts w:asciiTheme="minorHAnsi" w:hAnsiTheme="minorHAnsi"/>
          <w:sz w:val="22"/>
          <w:szCs w:val="22"/>
        </w:rPr>
        <w:t>za</w:t>
      </w:r>
      <w:r w:rsidR="00054444" w:rsidRPr="0057057C">
        <w:rPr>
          <w:rFonts w:asciiTheme="minorHAnsi" w:hAnsiTheme="minorHAnsi"/>
          <w:sz w:val="22"/>
          <w:szCs w:val="22"/>
        </w:rPr>
        <w:t xml:space="preserve"> </w:t>
      </w:r>
      <w:r>
        <w:rPr>
          <w:rFonts w:asciiTheme="minorHAnsi" w:hAnsiTheme="minorHAnsi"/>
          <w:sz w:val="22"/>
          <w:szCs w:val="22"/>
        </w:rPr>
        <w:t>zaštitu</w:t>
      </w:r>
      <w:r w:rsidR="00054444" w:rsidRPr="0057057C">
        <w:rPr>
          <w:rFonts w:asciiTheme="minorHAnsi" w:hAnsiTheme="minorHAnsi"/>
          <w:sz w:val="22"/>
          <w:szCs w:val="22"/>
        </w:rPr>
        <w:t xml:space="preserve"> </w:t>
      </w:r>
      <w:r>
        <w:rPr>
          <w:rFonts w:asciiTheme="minorHAnsi" w:hAnsiTheme="minorHAnsi"/>
          <w:sz w:val="22"/>
          <w:szCs w:val="22"/>
        </w:rPr>
        <w:t>rijeke</w:t>
      </w:r>
      <w:r w:rsidR="00054444" w:rsidRPr="0057057C">
        <w:rPr>
          <w:rFonts w:asciiTheme="minorHAnsi" w:hAnsiTheme="minorHAnsi"/>
          <w:sz w:val="22"/>
          <w:szCs w:val="22"/>
        </w:rPr>
        <w:t xml:space="preserve"> </w:t>
      </w:r>
      <w:r>
        <w:rPr>
          <w:rFonts w:asciiTheme="minorHAnsi" w:hAnsiTheme="minorHAnsi"/>
          <w:sz w:val="22"/>
          <w:szCs w:val="22"/>
        </w:rPr>
        <w:t>Dunav</w:t>
      </w:r>
      <w:r w:rsidR="00054444" w:rsidRPr="0057057C">
        <w:rPr>
          <w:rFonts w:asciiTheme="minorHAnsi" w:hAnsiTheme="minorHAnsi"/>
          <w:sz w:val="22"/>
          <w:szCs w:val="22"/>
        </w:rPr>
        <w:t xml:space="preserve">. </w:t>
      </w:r>
      <w:r>
        <w:rPr>
          <w:rFonts w:asciiTheme="minorHAnsi" w:hAnsiTheme="minorHAnsi"/>
          <w:sz w:val="22"/>
          <w:szCs w:val="22"/>
        </w:rPr>
        <w:t>Novi</w:t>
      </w:r>
      <w:r w:rsidR="00054444" w:rsidRPr="0057057C">
        <w:rPr>
          <w:rFonts w:asciiTheme="minorHAnsi" w:hAnsiTheme="minorHAnsi"/>
          <w:sz w:val="22"/>
          <w:szCs w:val="22"/>
        </w:rPr>
        <w:t xml:space="preserve"> </w:t>
      </w:r>
      <w:r>
        <w:rPr>
          <w:rFonts w:asciiTheme="minorHAnsi" w:hAnsiTheme="minorHAnsi"/>
          <w:sz w:val="22"/>
          <w:szCs w:val="22"/>
        </w:rPr>
        <w:t>pristup</w:t>
      </w:r>
      <w:r w:rsidR="00054444" w:rsidRPr="0057057C">
        <w:rPr>
          <w:rFonts w:asciiTheme="minorHAnsi" w:hAnsiTheme="minorHAnsi"/>
          <w:sz w:val="22"/>
          <w:szCs w:val="22"/>
        </w:rPr>
        <w:t xml:space="preserve">, </w:t>
      </w:r>
      <w:r>
        <w:rPr>
          <w:rFonts w:asciiTheme="minorHAnsi" w:hAnsiTheme="minorHAnsi"/>
          <w:sz w:val="22"/>
          <w:szCs w:val="22"/>
        </w:rPr>
        <w:t>u</w:t>
      </w:r>
      <w:r w:rsidR="00054444" w:rsidRPr="0057057C">
        <w:rPr>
          <w:rFonts w:asciiTheme="minorHAnsi" w:hAnsiTheme="minorHAnsi"/>
          <w:sz w:val="22"/>
          <w:szCs w:val="22"/>
        </w:rPr>
        <w:t xml:space="preserve"> </w:t>
      </w:r>
      <w:r>
        <w:rPr>
          <w:rFonts w:asciiTheme="minorHAnsi" w:hAnsiTheme="minorHAnsi"/>
          <w:sz w:val="22"/>
          <w:szCs w:val="22"/>
        </w:rPr>
        <w:t>skladu</w:t>
      </w:r>
      <w:r w:rsidR="00054444" w:rsidRPr="0057057C">
        <w:rPr>
          <w:rFonts w:asciiTheme="minorHAnsi" w:hAnsiTheme="minorHAnsi"/>
          <w:sz w:val="22"/>
          <w:szCs w:val="22"/>
        </w:rPr>
        <w:t xml:space="preserve"> </w:t>
      </w:r>
      <w:r>
        <w:rPr>
          <w:rFonts w:asciiTheme="minorHAnsi" w:hAnsiTheme="minorHAnsi"/>
          <w:sz w:val="22"/>
          <w:szCs w:val="22"/>
        </w:rPr>
        <w:t>sa</w:t>
      </w:r>
      <w:r w:rsidR="00054444" w:rsidRPr="0057057C">
        <w:rPr>
          <w:rFonts w:asciiTheme="minorHAnsi" w:hAnsiTheme="minorHAnsi"/>
          <w:sz w:val="22"/>
          <w:szCs w:val="22"/>
        </w:rPr>
        <w:t xml:space="preserve"> </w:t>
      </w:r>
      <w:r>
        <w:rPr>
          <w:rFonts w:asciiTheme="minorHAnsi" w:hAnsiTheme="minorHAnsi"/>
          <w:sz w:val="22"/>
          <w:szCs w:val="22"/>
        </w:rPr>
        <w:t>zahtjevima</w:t>
      </w:r>
      <w:r w:rsidR="00054444" w:rsidRPr="0057057C">
        <w:rPr>
          <w:rFonts w:asciiTheme="minorHAnsi" w:hAnsiTheme="minorHAnsi"/>
          <w:sz w:val="22"/>
          <w:szCs w:val="22"/>
        </w:rPr>
        <w:t xml:space="preserve"> </w:t>
      </w:r>
      <w:r>
        <w:rPr>
          <w:rFonts w:asciiTheme="minorHAnsi" w:hAnsiTheme="minorHAnsi"/>
          <w:sz w:val="22"/>
          <w:szCs w:val="22"/>
        </w:rPr>
        <w:t>Okvirne</w:t>
      </w:r>
      <w:r w:rsidR="00054444" w:rsidRPr="0057057C">
        <w:rPr>
          <w:rFonts w:asciiTheme="minorHAnsi" w:hAnsiTheme="minorHAnsi"/>
          <w:sz w:val="22"/>
          <w:szCs w:val="22"/>
        </w:rPr>
        <w:t xml:space="preserve"> </w:t>
      </w:r>
      <w:r>
        <w:rPr>
          <w:rFonts w:asciiTheme="minorHAnsi" w:hAnsiTheme="minorHAnsi"/>
          <w:sz w:val="22"/>
          <w:szCs w:val="22"/>
        </w:rPr>
        <w:t>direktive</w:t>
      </w:r>
      <w:r w:rsidR="00054444" w:rsidRPr="0057057C">
        <w:rPr>
          <w:rFonts w:asciiTheme="minorHAnsi" w:hAnsiTheme="minorHAnsi"/>
          <w:sz w:val="22"/>
          <w:szCs w:val="22"/>
        </w:rPr>
        <w:t xml:space="preserve"> </w:t>
      </w:r>
      <w:r>
        <w:rPr>
          <w:rFonts w:asciiTheme="minorHAnsi" w:hAnsiTheme="minorHAnsi"/>
          <w:sz w:val="22"/>
          <w:szCs w:val="22"/>
        </w:rPr>
        <w:t>o</w:t>
      </w:r>
      <w:r w:rsidR="00054444" w:rsidRPr="0057057C">
        <w:rPr>
          <w:rFonts w:asciiTheme="minorHAnsi" w:hAnsiTheme="minorHAnsi"/>
          <w:sz w:val="22"/>
          <w:szCs w:val="22"/>
        </w:rPr>
        <w:t xml:space="preserve"> </w:t>
      </w:r>
      <w:r>
        <w:rPr>
          <w:rFonts w:asciiTheme="minorHAnsi" w:hAnsiTheme="minorHAnsi"/>
          <w:sz w:val="22"/>
          <w:szCs w:val="22"/>
        </w:rPr>
        <w:t>vodama</w:t>
      </w:r>
      <w:r w:rsidR="00054444" w:rsidRPr="0057057C">
        <w:rPr>
          <w:rFonts w:asciiTheme="minorHAnsi" w:hAnsiTheme="minorHAnsi"/>
          <w:sz w:val="22"/>
          <w:szCs w:val="22"/>
        </w:rPr>
        <w:t xml:space="preserve">, </w:t>
      </w:r>
      <w:r>
        <w:rPr>
          <w:rFonts w:asciiTheme="minorHAnsi" w:hAnsiTheme="minorHAnsi"/>
          <w:sz w:val="22"/>
          <w:szCs w:val="22"/>
        </w:rPr>
        <w:t>značio</w:t>
      </w:r>
      <w:r w:rsidR="00054444" w:rsidRPr="0057057C">
        <w:rPr>
          <w:rFonts w:asciiTheme="minorHAnsi" w:hAnsiTheme="minorHAnsi"/>
          <w:sz w:val="22"/>
          <w:szCs w:val="22"/>
        </w:rPr>
        <w:t xml:space="preserve"> </w:t>
      </w:r>
      <w:r>
        <w:rPr>
          <w:rFonts w:asciiTheme="minorHAnsi" w:hAnsiTheme="minorHAnsi"/>
          <w:sz w:val="22"/>
          <w:szCs w:val="22"/>
        </w:rPr>
        <w:t>je</w:t>
      </w:r>
      <w:r w:rsidR="00054444" w:rsidRPr="0057057C">
        <w:rPr>
          <w:rFonts w:asciiTheme="minorHAnsi" w:hAnsiTheme="minorHAnsi"/>
          <w:sz w:val="22"/>
          <w:szCs w:val="22"/>
        </w:rPr>
        <w:t xml:space="preserve"> </w:t>
      </w:r>
      <w:r>
        <w:rPr>
          <w:rFonts w:asciiTheme="minorHAnsi" w:hAnsiTheme="minorHAnsi"/>
          <w:sz w:val="22"/>
          <w:szCs w:val="22"/>
        </w:rPr>
        <w:t>sprovođenje</w:t>
      </w:r>
      <w:r w:rsidR="00054444" w:rsidRPr="0057057C">
        <w:rPr>
          <w:rFonts w:asciiTheme="minorHAnsi" w:hAnsiTheme="minorHAnsi"/>
          <w:sz w:val="22"/>
          <w:szCs w:val="22"/>
        </w:rPr>
        <w:t xml:space="preserve"> </w:t>
      </w:r>
      <w:r>
        <w:rPr>
          <w:rFonts w:asciiTheme="minorHAnsi" w:hAnsiTheme="minorHAnsi"/>
          <w:sz w:val="22"/>
          <w:szCs w:val="22"/>
        </w:rPr>
        <w:t>monitoringa</w:t>
      </w:r>
      <w:r w:rsidR="00054444" w:rsidRPr="0057057C">
        <w:rPr>
          <w:rFonts w:asciiTheme="minorHAnsi" w:hAnsiTheme="minorHAnsi"/>
          <w:sz w:val="22"/>
          <w:szCs w:val="22"/>
        </w:rPr>
        <w:t>:</w:t>
      </w:r>
    </w:p>
    <w:p w:rsidR="00054444" w:rsidRPr="0057057C" w:rsidRDefault="00054444" w:rsidP="00054444">
      <w:pPr>
        <w:pStyle w:val="Default"/>
        <w:ind w:left="1134"/>
        <w:jc w:val="both"/>
        <w:rPr>
          <w:rFonts w:asciiTheme="minorHAnsi" w:hAnsiTheme="minorHAnsi"/>
          <w:sz w:val="22"/>
          <w:szCs w:val="22"/>
        </w:rPr>
      </w:pPr>
      <w:r w:rsidRPr="0057057C">
        <w:rPr>
          <w:rFonts w:asciiTheme="minorHAnsi" w:hAnsiTheme="minorHAnsi"/>
          <w:sz w:val="22"/>
          <w:szCs w:val="22"/>
        </w:rPr>
        <w:t xml:space="preserve">-  </w:t>
      </w:r>
      <w:r w:rsidR="0057057C">
        <w:rPr>
          <w:rFonts w:asciiTheme="minorHAnsi" w:hAnsiTheme="minorHAnsi"/>
          <w:sz w:val="22"/>
          <w:szCs w:val="22"/>
        </w:rPr>
        <w:t>kao</w:t>
      </w:r>
      <w:r w:rsidRPr="0057057C">
        <w:rPr>
          <w:rFonts w:asciiTheme="minorHAnsi" w:hAnsiTheme="minorHAnsi"/>
          <w:sz w:val="22"/>
          <w:szCs w:val="22"/>
        </w:rPr>
        <w:t xml:space="preserve"> </w:t>
      </w:r>
      <w:r w:rsidR="0057057C">
        <w:rPr>
          <w:rFonts w:asciiTheme="minorHAnsi" w:hAnsiTheme="minorHAnsi"/>
          <w:sz w:val="22"/>
          <w:szCs w:val="22"/>
        </w:rPr>
        <w:t>nadzorni</w:t>
      </w:r>
      <w:r w:rsidRPr="0057057C">
        <w:rPr>
          <w:rFonts w:asciiTheme="minorHAnsi" w:hAnsiTheme="minorHAnsi"/>
          <w:sz w:val="22"/>
          <w:szCs w:val="22"/>
        </w:rPr>
        <w:t xml:space="preserve"> (</w:t>
      </w:r>
      <w:r w:rsidR="0057057C">
        <w:rPr>
          <w:rFonts w:asciiTheme="minorHAnsi" w:hAnsiTheme="minorHAnsi"/>
          <w:sz w:val="22"/>
          <w:szCs w:val="22"/>
        </w:rPr>
        <w:t>na</w:t>
      </w:r>
      <w:r w:rsidRPr="0057057C">
        <w:rPr>
          <w:rFonts w:asciiTheme="minorHAnsi" w:hAnsiTheme="minorHAnsi"/>
          <w:sz w:val="22"/>
          <w:szCs w:val="22"/>
        </w:rPr>
        <w:t xml:space="preserve"> </w:t>
      </w:r>
      <w:r w:rsidR="0057057C">
        <w:rPr>
          <w:rFonts w:asciiTheme="minorHAnsi" w:hAnsiTheme="minorHAnsi"/>
          <w:sz w:val="22"/>
          <w:szCs w:val="22"/>
        </w:rPr>
        <w:t>nivou</w:t>
      </w:r>
      <w:r w:rsidRPr="0057057C">
        <w:rPr>
          <w:rFonts w:asciiTheme="minorHAnsi" w:hAnsiTheme="minorHAnsi"/>
          <w:sz w:val="22"/>
          <w:szCs w:val="22"/>
        </w:rPr>
        <w:t xml:space="preserve"> </w:t>
      </w:r>
      <w:r w:rsidR="0057057C">
        <w:rPr>
          <w:rFonts w:asciiTheme="minorHAnsi" w:hAnsiTheme="minorHAnsi"/>
          <w:sz w:val="22"/>
          <w:szCs w:val="22"/>
        </w:rPr>
        <w:t>Republike</w:t>
      </w:r>
      <w:r w:rsidRPr="0057057C">
        <w:rPr>
          <w:rFonts w:asciiTheme="minorHAnsi" w:hAnsiTheme="minorHAnsi"/>
          <w:sz w:val="22"/>
          <w:szCs w:val="22"/>
        </w:rPr>
        <w:t xml:space="preserve"> </w:t>
      </w:r>
      <w:r w:rsidR="0057057C">
        <w:rPr>
          <w:rFonts w:asciiTheme="minorHAnsi" w:hAnsiTheme="minorHAnsi"/>
          <w:sz w:val="22"/>
          <w:szCs w:val="22"/>
        </w:rPr>
        <w:t>Srpske</w:t>
      </w:r>
      <w:r w:rsidRPr="0057057C">
        <w:rPr>
          <w:rFonts w:asciiTheme="minorHAnsi" w:hAnsiTheme="minorHAnsi"/>
          <w:sz w:val="22"/>
          <w:szCs w:val="22"/>
        </w:rPr>
        <w:t xml:space="preserve"> </w:t>
      </w:r>
      <w:r w:rsidR="0057057C">
        <w:rPr>
          <w:rFonts w:asciiTheme="minorHAnsi" w:hAnsiTheme="minorHAnsi"/>
          <w:sz w:val="22"/>
          <w:szCs w:val="22"/>
        </w:rPr>
        <w:t>i</w:t>
      </w:r>
      <w:r w:rsidRPr="0057057C">
        <w:rPr>
          <w:rFonts w:asciiTheme="minorHAnsi" w:hAnsiTheme="minorHAnsi"/>
          <w:sz w:val="22"/>
          <w:szCs w:val="22"/>
        </w:rPr>
        <w:t xml:space="preserve"> </w:t>
      </w:r>
      <w:r w:rsidR="0057057C">
        <w:rPr>
          <w:rFonts w:asciiTheme="minorHAnsi" w:hAnsiTheme="minorHAnsi"/>
          <w:sz w:val="22"/>
          <w:szCs w:val="22"/>
        </w:rPr>
        <w:t>međunarodni</w:t>
      </w:r>
      <w:r w:rsidRPr="0057057C">
        <w:rPr>
          <w:rFonts w:asciiTheme="minorHAnsi" w:hAnsiTheme="minorHAnsi"/>
          <w:sz w:val="22"/>
          <w:szCs w:val="22"/>
        </w:rPr>
        <w:t>),</w:t>
      </w:r>
    </w:p>
    <w:p w:rsidR="00054444" w:rsidRPr="0057057C" w:rsidRDefault="00054444" w:rsidP="00054444">
      <w:pPr>
        <w:pStyle w:val="Default"/>
        <w:ind w:left="1134"/>
        <w:jc w:val="both"/>
        <w:rPr>
          <w:rFonts w:asciiTheme="minorHAnsi" w:hAnsiTheme="minorHAnsi"/>
          <w:sz w:val="22"/>
          <w:szCs w:val="22"/>
        </w:rPr>
      </w:pPr>
      <w:r w:rsidRPr="0057057C">
        <w:rPr>
          <w:rFonts w:asciiTheme="minorHAnsi" w:hAnsiTheme="minorHAnsi"/>
          <w:sz w:val="22"/>
          <w:szCs w:val="22"/>
        </w:rPr>
        <w:t xml:space="preserve">-  </w:t>
      </w:r>
      <w:r w:rsidR="0057057C">
        <w:rPr>
          <w:rFonts w:asciiTheme="minorHAnsi" w:hAnsiTheme="minorHAnsi"/>
          <w:sz w:val="22"/>
          <w:szCs w:val="22"/>
        </w:rPr>
        <w:t>operativni</w:t>
      </w:r>
      <w:r w:rsidRPr="0057057C">
        <w:rPr>
          <w:rFonts w:asciiTheme="minorHAnsi" w:hAnsiTheme="minorHAnsi"/>
          <w:sz w:val="22"/>
          <w:szCs w:val="22"/>
        </w:rPr>
        <w:t xml:space="preserve"> </w:t>
      </w:r>
    </w:p>
    <w:p w:rsidR="00054444" w:rsidRPr="0057057C" w:rsidRDefault="00054444" w:rsidP="00054444">
      <w:pPr>
        <w:pStyle w:val="Default"/>
        <w:ind w:left="1134"/>
        <w:jc w:val="both"/>
        <w:rPr>
          <w:rFonts w:asciiTheme="minorHAnsi" w:hAnsiTheme="minorHAnsi"/>
          <w:sz w:val="22"/>
          <w:szCs w:val="22"/>
        </w:rPr>
      </w:pPr>
      <w:r w:rsidRPr="0057057C">
        <w:rPr>
          <w:rFonts w:asciiTheme="minorHAnsi" w:hAnsiTheme="minorHAnsi"/>
          <w:sz w:val="22"/>
          <w:szCs w:val="22"/>
        </w:rPr>
        <w:t xml:space="preserve">- </w:t>
      </w:r>
      <w:r w:rsidR="0057057C">
        <w:rPr>
          <w:rFonts w:asciiTheme="minorHAnsi" w:hAnsiTheme="minorHAnsi"/>
          <w:sz w:val="22"/>
          <w:szCs w:val="22"/>
        </w:rPr>
        <w:t>i</w:t>
      </w:r>
      <w:r w:rsidRPr="0057057C">
        <w:rPr>
          <w:rFonts w:asciiTheme="minorHAnsi" w:hAnsiTheme="minorHAnsi"/>
          <w:sz w:val="22"/>
          <w:szCs w:val="22"/>
        </w:rPr>
        <w:t xml:space="preserve"> </w:t>
      </w:r>
      <w:r w:rsidR="0057057C">
        <w:rPr>
          <w:rFonts w:asciiTheme="minorHAnsi" w:hAnsiTheme="minorHAnsi"/>
          <w:sz w:val="22"/>
          <w:szCs w:val="22"/>
        </w:rPr>
        <w:t>istraživački</w:t>
      </w:r>
      <w:r w:rsidRPr="0057057C">
        <w:rPr>
          <w:rFonts w:asciiTheme="minorHAnsi" w:hAnsiTheme="minorHAnsi"/>
          <w:sz w:val="22"/>
          <w:szCs w:val="22"/>
        </w:rPr>
        <w:t xml:space="preserve">. </w:t>
      </w:r>
    </w:p>
    <w:p w:rsidR="00054444" w:rsidRPr="0057057C" w:rsidRDefault="00054444" w:rsidP="00054444">
      <w:pPr>
        <w:pStyle w:val="Default"/>
        <w:jc w:val="both"/>
        <w:rPr>
          <w:rFonts w:asciiTheme="minorHAnsi" w:hAnsiTheme="minorHAnsi"/>
          <w:sz w:val="22"/>
          <w:szCs w:val="22"/>
        </w:rPr>
      </w:pPr>
    </w:p>
    <w:p w:rsidR="00054444" w:rsidRPr="0057057C" w:rsidRDefault="00054444" w:rsidP="00054444">
      <w:pPr>
        <w:pStyle w:val="Default"/>
        <w:jc w:val="both"/>
        <w:rPr>
          <w:rFonts w:asciiTheme="minorHAnsi" w:hAnsiTheme="minorHAnsi" w:cstheme="minorHAnsi"/>
          <w:color w:val="auto"/>
          <w:sz w:val="22"/>
          <w:szCs w:val="22"/>
        </w:rPr>
      </w:pPr>
      <w:r w:rsidRPr="0057057C">
        <w:rPr>
          <w:rFonts w:asciiTheme="minorHAnsi" w:hAnsiTheme="minorHAnsi"/>
          <w:sz w:val="22"/>
          <w:szCs w:val="22"/>
        </w:rPr>
        <w:tab/>
      </w:r>
      <w:r w:rsidR="0057057C">
        <w:rPr>
          <w:rFonts w:asciiTheme="minorHAnsi" w:hAnsiTheme="minorHAnsi"/>
          <w:sz w:val="22"/>
          <w:szCs w:val="22"/>
        </w:rPr>
        <w:t>Potrebno</w:t>
      </w:r>
      <w:r w:rsidRPr="0057057C">
        <w:rPr>
          <w:rFonts w:asciiTheme="minorHAnsi" w:hAnsiTheme="minorHAnsi"/>
          <w:sz w:val="22"/>
          <w:szCs w:val="22"/>
        </w:rPr>
        <w:t xml:space="preserve"> </w:t>
      </w:r>
      <w:r w:rsidR="0057057C">
        <w:rPr>
          <w:rFonts w:asciiTheme="minorHAnsi" w:hAnsiTheme="minorHAnsi"/>
          <w:sz w:val="22"/>
          <w:szCs w:val="22"/>
        </w:rPr>
        <w:t>je</w:t>
      </w:r>
      <w:r w:rsidRPr="0057057C">
        <w:rPr>
          <w:rFonts w:asciiTheme="minorHAnsi" w:hAnsiTheme="minorHAnsi"/>
          <w:sz w:val="22"/>
          <w:szCs w:val="22"/>
        </w:rPr>
        <w:t xml:space="preserve"> </w:t>
      </w:r>
      <w:r w:rsidR="0057057C">
        <w:rPr>
          <w:rFonts w:asciiTheme="minorHAnsi" w:hAnsiTheme="minorHAnsi"/>
          <w:sz w:val="22"/>
          <w:szCs w:val="22"/>
        </w:rPr>
        <w:t>naglasiti</w:t>
      </w:r>
      <w:r w:rsidRPr="0057057C">
        <w:rPr>
          <w:rFonts w:asciiTheme="minorHAnsi" w:hAnsiTheme="minorHAnsi"/>
          <w:sz w:val="22"/>
          <w:szCs w:val="22"/>
        </w:rPr>
        <w:t xml:space="preserve"> </w:t>
      </w:r>
      <w:r w:rsidR="0057057C">
        <w:rPr>
          <w:rFonts w:asciiTheme="minorHAnsi" w:hAnsiTheme="minorHAnsi"/>
          <w:sz w:val="22"/>
          <w:szCs w:val="22"/>
        </w:rPr>
        <w:t>da</w:t>
      </w:r>
      <w:r w:rsidRPr="0057057C">
        <w:rPr>
          <w:rFonts w:asciiTheme="minorHAnsi" w:hAnsiTheme="minorHAnsi"/>
          <w:sz w:val="22"/>
          <w:szCs w:val="22"/>
        </w:rPr>
        <w:t xml:space="preserve"> </w:t>
      </w:r>
      <w:r w:rsidR="0057057C">
        <w:rPr>
          <w:rFonts w:asciiTheme="minorHAnsi" w:hAnsiTheme="minorHAnsi"/>
          <w:sz w:val="22"/>
          <w:szCs w:val="22"/>
        </w:rPr>
        <w:t>su</w:t>
      </w:r>
      <w:r w:rsidRPr="0057057C">
        <w:rPr>
          <w:rFonts w:asciiTheme="minorHAnsi" w:hAnsiTheme="minorHAnsi"/>
          <w:sz w:val="22"/>
          <w:szCs w:val="22"/>
        </w:rPr>
        <w:t xml:space="preserve"> </w:t>
      </w:r>
      <w:r w:rsidR="0057057C">
        <w:rPr>
          <w:rFonts w:asciiTheme="minorHAnsi" w:hAnsiTheme="minorHAnsi"/>
          <w:sz w:val="22"/>
          <w:szCs w:val="22"/>
        </w:rPr>
        <w:t>svi</w:t>
      </w:r>
      <w:r w:rsidRPr="0057057C">
        <w:rPr>
          <w:rFonts w:asciiTheme="minorHAnsi" w:hAnsiTheme="minorHAnsi"/>
          <w:sz w:val="22"/>
          <w:szCs w:val="22"/>
        </w:rPr>
        <w:t xml:space="preserve"> </w:t>
      </w:r>
      <w:r w:rsidR="0057057C">
        <w:rPr>
          <w:rFonts w:asciiTheme="minorHAnsi" w:hAnsiTheme="minorHAnsi"/>
          <w:sz w:val="22"/>
          <w:szCs w:val="22"/>
        </w:rPr>
        <w:t>mjerni</w:t>
      </w:r>
      <w:r w:rsidRPr="0057057C">
        <w:rPr>
          <w:rFonts w:asciiTheme="minorHAnsi" w:hAnsiTheme="minorHAnsi"/>
          <w:sz w:val="22"/>
          <w:szCs w:val="22"/>
        </w:rPr>
        <w:t xml:space="preserve"> </w:t>
      </w:r>
      <w:r w:rsidR="0057057C">
        <w:rPr>
          <w:rFonts w:asciiTheme="minorHAnsi" w:hAnsiTheme="minorHAnsi"/>
          <w:sz w:val="22"/>
          <w:szCs w:val="22"/>
        </w:rPr>
        <w:t>profili</w:t>
      </w:r>
      <w:r w:rsidRPr="0057057C">
        <w:rPr>
          <w:rFonts w:asciiTheme="minorHAnsi" w:hAnsiTheme="minorHAnsi"/>
          <w:sz w:val="22"/>
          <w:szCs w:val="22"/>
        </w:rPr>
        <w:t xml:space="preserve"> </w:t>
      </w:r>
      <w:r w:rsidR="0057057C">
        <w:rPr>
          <w:rFonts w:asciiTheme="minorHAnsi" w:hAnsiTheme="minorHAnsi"/>
          <w:sz w:val="22"/>
          <w:szCs w:val="22"/>
        </w:rPr>
        <w:t>uklјučeni</w:t>
      </w:r>
      <w:r w:rsidRPr="0057057C">
        <w:rPr>
          <w:rFonts w:asciiTheme="minorHAnsi" w:hAnsiTheme="minorHAnsi"/>
          <w:sz w:val="22"/>
          <w:szCs w:val="22"/>
        </w:rPr>
        <w:t xml:space="preserve"> </w:t>
      </w:r>
      <w:r w:rsidR="0057057C">
        <w:rPr>
          <w:rFonts w:asciiTheme="minorHAnsi" w:hAnsiTheme="minorHAnsi"/>
          <w:sz w:val="22"/>
          <w:szCs w:val="22"/>
        </w:rPr>
        <w:t>u</w:t>
      </w:r>
      <w:r w:rsidRPr="0057057C">
        <w:rPr>
          <w:rFonts w:asciiTheme="minorHAnsi" w:hAnsiTheme="minorHAnsi"/>
          <w:sz w:val="22"/>
          <w:szCs w:val="22"/>
        </w:rPr>
        <w:t xml:space="preserve"> </w:t>
      </w:r>
      <w:r w:rsidR="0057057C">
        <w:rPr>
          <w:rFonts w:asciiTheme="minorHAnsi" w:hAnsiTheme="minorHAnsi" w:cstheme="minorHAnsi"/>
          <w:sz w:val="22"/>
          <w:szCs w:val="22"/>
        </w:rPr>
        <w:t>nadzorni</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monitoring</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istovremeno</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obuhvaćeni</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i</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operativnim</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monitoringom</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kako</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bi</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se</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u</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što</w:t>
      </w:r>
      <w:r w:rsidRPr="0057057C">
        <w:rPr>
          <w:rFonts w:asciiTheme="minorHAnsi" w:hAnsiTheme="minorHAnsi" w:cstheme="minorHAnsi"/>
          <w:sz w:val="22"/>
          <w:szCs w:val="22"/>
        </w:rPr>
        <w:t xml:space="preserve"> </w:t>
      </w:r>
      <w:r w:rsidR="0057057C">
        <w:rPr>
          <w:rFonts w:asciiTheme="minorHAnsi" w:hAnsiTheme="minorHAnsi" w:cstheme="minorHAnsi"/>
          <w:sz w:val="22"/>
          <w:szCs w:val="22"/>
        </w:rPr>
        <w:t>kraćem</w:t>
      </w:r>
      <w:r w:rsidRPr="0057057C">
        <w:rPr>
          <w:rFonts w:asciiTheme="minorHAnsi" w:hAnsiTheme="minorHAnsi" w:cstheme="minorHAnsi"/>
          <w:sz w:val="22"/>
          <w:szCs w:val="22"/>
        </w:rPr>
        <w:t xml:space="preserve"> </w:t>
      </w:r>
      <w:r w:rsidR="0057057C">
        <w:rPr>
          <w:rFonts w:asciiTheme="minorHAnsi" w:hAnsiTheme="minorHAnsi" w:cstheme="minorHAnsi"/>
          <w:color w:val="auto"/>
          <w:sz w:val="22"/>
          <w:szCs w:val="22"/>
        </w:rPr>
        <w:t>vremenskom</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roku</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omogućilo</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prikuplјanje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većeg</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broja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podataka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koji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bi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osigurali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veću</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pouzdanost</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pri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ocjeni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statusa</w:t>
      </w:r>
      <w:r w:rsidRPr="0057057C">
        <w:rPr>
          <w:rFonts w:asciiTheme="minorHAnsi" w:hAnsiTheme="minorHAnsi" w:cstheme="minorHAnsi"/>
          <w:color w:val="auto"/>
          <w:sz w:val="22"/>
          <w:szCs w:val="22"/>
        </w:rPr>
        <w:t>/</w:t>
      </w:r>
      <w:r w:rsidR="0057057C">
        <w:rPr>
          <w:rFonts w:asciiTheme="minorHAnsi" w:hAnsiTheme="minorHAnsi" w:cstheme="minorHAnsi"/>
          <w:color w:val="auto"/>
          <w:sz w:val="22"/>
          <w:szCs w:val="22"/>
        </w:rPr>
        <w:t>potencijala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za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potrebe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izrade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lang w:val="bs-Cyrl-BA"/>
        </w:rPr>
        <w:t>narednog</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rPr>
        <w:t>plana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upravlјanja</w:t>
      </w:r>
      <w:r w:rsidRPr="0057057C">
        <w:rPr>
          <w:rFonts w:asciiTheme="minorHAnsi" w:hAnsiTheme="minorHAnsi" w:cstheme="minorHAnsi"/>
          <w:color w:val="auto"/>
          <w:sz w:val="22"/>
          <w:szCs w:val="22"/>
        </w:rPr>
        <w:t xml:space="preserve">. </w:t>
      </w:r>
    </w:p>
    <w:p w:rsidR="00054444" w:rsidRPr="0057057C" w:rsidRDefault="00054444" w:rsidP="00054444">
      <w:pPr>
        <w:pStyle w:val="Default"/>
        <w:jc w:val="both"/>
        <w:rPr>
          <w:rFonts w:asciiTheme="minorHAnsi" w:hAnsiTheme="minorHAnsi" w:cstheme="minorHAnsi"/>
          <w:color w:val="auto"/>
          <w:sz w:val="22"/>
          <w:szCs w:val="22"/>
        </w:rPr>
      </w:pPr>
    </w:p>
    <w:p w:rsidR="00054444" w:rsidRPr="0057057C" w:rsidRDefault="00054444" w:rsidP="00054444">
      <w:pPr>
        <w:pStyle w:val="Default"/>
        <w:jc w:val="both"/>
        <w:rPr>
          <w:rFonts w:asciiTheme="minorHAnsi" w:hAnsiTheme="minorHAnsi" w:cstheme="minorHAnsi"/>
          <w:color w:val="auto"/>
          <w:sz w:val="22"/>
          <w:szCs w:val="22"/>
          <w:lang w:val="bs-Cyrl-BA"/>
        </w:rPr>
      </w:pPr>
      <w:r w:rsidRPr="0057057C">
        <w:rPr>
          <w:rFonts w:asciiTheme="minorHAnsi" w:hAnsiTheme="minorHAnsi" w:cstheme="minorHAnsi"/>
          <w:color w:val="auto"/>
          <w:sz w:val="22"/>
          <w:szCs w:val="22"/>
          <w:lang w:val="bs-Cyrl-BA"/>
        </w:rPr>
        <w:tab/>
      </w:r>
      <w:r w:rsidR="0057057C">
        <w:rPr>
          <w:rFonts w:asciiTheme="minorHAnsi" w:hAnsiTheme="minorHAnsi" w:cstheme="minorHAnsi"/>
          <w:color w:val="auto"/>
          <w:sz w:val="22"/>
          <w:szCs w:val="22"/>
          <w:lang w:val="bs-Cyrl-BA"/>
        </w:rPr>
        <w:t>Nacrtima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w:t>
      </w:r>
      <w:r w:rsidR="0057057C">
        <w:rPr>
          <w:rFonts w:asciiTheme="minorHAnsi" w:hAnsiTheme="minorHAnsi" w:cstheme="minorHAnsi"/>
          <w:color w:val="auto"/>
          <w:sz w:val="22"/>
          <w:szCs w:val="22"/>
        </w:rPr>
        <w:t>lanovima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upravlјanja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ORS</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Save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ORS</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Trebišnjice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čije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se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usvajanje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očekuje</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u</w:t>
      </w:r>
      <w:r w:rsidRPr="0057057C">
        <w:rPr>
          <w:rFonts w:asciiTheme="minorHAnsi" w:hAnsiTheme="minorHAnsi" w:cstheme="minorHAnsi"/>
          <w:color w:val="auto"/>
          <w:sz w:val="22"/>
          <w:szCs w:val="22"/>
        </w:rPr>
        <w:t xml:space="preserve"> 2017. </w:t>
      </w:r>
      <w:r w:rsidR="0057057C">
        <w:rPr>
          <w:rFonts w:asciiTheme="minorHAnsi" w:hAnsiTheme="minorHAnsi" w:cstheme="minorHAnsi"/>
          <w:color w:val="auto"/>
          <w:sz w:val="22"/>
          <w:szCs w:val="22"/>
        </w:rPr>
        <w:t>godini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za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period</w:t>
      </w:r>
      <w:r w:rsidRPr="0057057C">
        <w:rPr>
          <w:rFonts w:asciiTheme="minorHAnsi" w:hAnsiTheme="minorHAnsi" w:cstheme="minorHAnsi"/>
          <w:color w:val="auto"/>
          <w:sz w:val="22"/>
          <w:szCs w:val="22"/>
        </w:rPr>
        <w:t xml:space="preserve"> 2015-2021. </w:t>
      </w:r>
      <w:r w:rsidR="0057057C">
        <w:rPr>
          <w:rFonts w:asciiTheme="minorHAnsi" w:hAnsiTheme="minorHAnsi" w:cstheme="minorHAnsi"/>
          <w:color w:val="auto"/>
          <w:sz w:val="22"/>
          <w:szCs w:val="22"/>
          <w:lang w:val="bs-Cyrl-BA"/>
        </w:rPr>
        <w:t>idetntifikovano</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je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površinskih</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vodnih</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tijela</w:t>
      </w:r>
      <w:r w:rsidRPr="0057057C">
        <w:rPr>
          <w:rFonts w:asciiTheme="minorHAnsi" w:hAnsiTheme="minorHAnsi" w:cstheme="minorHAnsi"/>
          <w:color w:val="auto"/>
          <w:sz w:val="22"/>
          <w:szCs w:val="22"/>
          <w:lang w:val="bs-Cyrl-BA"/>
        </w:rPr>
        <w:t xml:space="preserve">: </w:t>
      </w:r>
    </w:p>
    <w:p w:rsidR="00054444" w:rsidRPr="0057057C" w:rsidRDefault="0057057C" w:rsidP="00054444">
      <w:pPr>
        <w:pStyle w:val="Default"/>
        <w:numPr>
          <w:ilvl w:val="0"/>
          <w:numId w:val="4"/>
        </w:numPr>
        <w:spacing w:before="120"/>
        <w:ind w:left="714" w:hanging="357"/>
        <w:jc w:val="both"/>
        <w:rPr>
          <w:rFonts w:asciiTheme="minorHAnsi" w:hAnsiTheme="minorHAnsi" w:cstheme="minorHAnsi"/>
          <w:color w:val="auto"/>
          <w:sz w:val="22"/>
          <w:szCs w:val="22"/>
          <w:lang w:val="bs-Cyrl-BA"/>
        </w:rPr>
      </w:pPr>
      <w:r>
        <w:rPr>
          <w:rFonts w:asciiTheme="minorHAnsi" w:hAnsiTheme="minorHAnsi" w:cstheme="minorHAnsi"/>
          <w:color w:val="auto"/>
          <w:sz w:val="22"/>
          <w:szCs w:val="22"/>
          <w:lang w:val="bs-Cyrl-BA"/>
        </w:rPr>
        <w:t>ORS</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Save</w:t>
      </w:r>
      <w:r w:rsidR="00054444" w:rsidRPr="0057057C">
        <w:rPr>
          <w:rFonts w:asciiTheme="minorHAnsi" w:hAnsiTheme="minorHAnsi" w:cstheme="minorHAnsi"/>
          <w:color w:val="auto"/>
          <w:sz w:val="22"/>
          <w:szCs w:val="22"/>
          <w:lang w:val="bs-Cyrl-BA"/>
        </w:rPr>
        <w:t xml:space="preserve"> 718 </w:t>
      </w:r>
      <w:r>
        <w:rPr>
          <w:rFonts w:asciiTheme="minorHAnsi" w:hAnsiTheme="minorHAnsi" w:cstheme="minorHAnsi"/>
          <w:color w:val="auto"/>
          <w:sz w:val="22"/>
          <w:szCs w:val="22"/>
          <w:lang w:val="bs-Cyrl-BA"/>
        </w:rPr>
        <w:t>vodnih</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tijela</w:t>
      </w:r>
      <w:r w:rsidR="00054444" w:rsidRPr="0057057C">
        <w:rPr>
          <w:rFonts w:asciiTheme="minorHAnsi" w:hAnsiTheme="minorHAnsi" w:cstheme="minorHAnsi"/>
          <w:color w:val="auto"/>
          <w:sz w:val="22"/>
          <w:szCs w:val="22"/>
          <w:lang w:val="bs-Cyrl-BA"/>
        </w:rPr>
        <w:t xml:space="preserve"> (565 </w:t>
      </w:r>
      <w:r>
        <w:rPr>
          <w:rFonts w:asciiTheme="minorHAnsi" w:hAnsiTheme="minorHAnsi" w:cstheme="minorHAnsi"/>
          <w:color w:val="auto"/>
          <w:sz w:val="22"/>
          <w:szCs w:val="22"/>
          <w:lang w:val="bs-Cyrl-BA"/>
        </w:rPr>
        <w:t>vodotoka</w:t>
      </w:r>
      <w:r w:rsidR="00054444" w:rsidRPr="0057057C">
        <w:rPr>
          <w:rFonts w:asciiTheme="minorHAnsi" w:hAnsiTheme="minorHAnsi" w:cstheme="minorHAnsi"/>
          <w:color w:val="auto"/>
          <w:sz w:val="22"/>
          <w:szCs w:val="22"/>
          <w:lang w:val="bs-Cyrl-BA"/>
        </w:rPr>
        <w:t xml:space="preserve">) - 47 </w:t>
      </w:r>
      <w:r>
        <w:rPr>
          <w:rFonts w:asciiTheme="minorHAnsi" w:hAnsiTheme="minorHAnsi" w:cstheme="minorHAnsi"/>
          <w:color w:val="auto"/>
          <w:sz w:val="22"/>
          <w:szCs w:val="22"/>
          <w:lang w:val="bs-Cyrl-BA"/>
        </w:rPr>
        <w:t>tipova</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vodnih</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tijela</w:t>
      </w:r>
    </w:p>
    <w:p w:rsidR="00054444" w:rsidRPr="0057057C" w:rsidRDefault="0057057C" w:rsidP="00054444">
      <w:pPr>
        <w:pStyle w:val="Default"/>
        <w:numPr>
          <w:ilvl w:val="0"/>
          <w:numId w:val="4"/>
        </w:numPr>
        <w:jc w:val="both"/>
        <w:rPr>
          <w:rFonts w:asciiTheme="minorHAnsi" w:hAnsiTheme="minorHAnsi" w:cstheme="minorHAnsi"/>
          <w:color w:val="auto"/>
          <w:sz w:val="22"/>
          <w:szCs w:val="22"/>
          <w:lang w:val="bs-Cyrl-BA"/>
        </w:rPr>
      </w:pPr>
      <w:r>
        <w:rPr>
          <w:rFonts w:asciiTheme="minorHAnsi" w:hAnsiTheme="minorHAnsi" w:cstheme="minorHAnsi"/>
          <w:color w:val="auto"/>
          <w:sz w:val="22"/>
          <w:szCs w:val="22"/>
          <w:lang w:val="bs-Cyrl-BA"/>
        </w:rPr>
        <w:t>ORS</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Trebišnjice</w:t>
      </w:r>
      <w:r w:rsidR="00054444" w:rsidRPr="0057057C">
        <w:rPr>
          <w:rFonts w:asciiTheme="minorHAnsi" w:hAnsiTheme="minorHAnsi" w:cstheme="minorHAnsi"/>
          <w:color w:val="auto"/>
          <w:sz w:val="22"/>
          <w:szCs w:val="22"/>
          <w:lang w:val="bs-Cyrl-BA"/>
        </w:rPr>
        <w:t xml:space="preserve"> -73 </w:t>
      </w:r>
      <w:r>
        <w:rPr>
          <w:rFonts w:asciiTheme="minorHAnsi" w:hAnsiTheme="minorHAnsi" w:cstheme="minorHAnsi"/>
          <w:color w:val="auto"/>
          <w:sz w:val="22"/>
          <w:szCs w:val="22"/>
          <w:lang w:val="bs-Cyrl-BA"/>
        </w:rPr>
        <w:t>vodna</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tijela</w:t>
      </w:r>
      <w:r w:rsidR="00054444" w:rsidRPr="0057057C">
        <w:rPr>
          <w:rFonts w:asciiTheme="minorHAnsi" w:hAnsiTheme="minorHAnsi" w:cstheme="minorHAnsi"/>
          <w:color w:val="auto"/>
          <w:sz w:val="22"/>
          <w:szCs w:val="22"/>
          <w:lang w:val="bs-Cyrl-BA"/>
        </w:rPr>
        <w:t xml:space="preserve"> (47 </w:t>
      </w:r>
      <w:r>
        <w:rPr>
          <w:rFonts w:asciiTheme="minorHAnsi" w:hAnsiTheme="minorHAnsi" w:cstheme="minorHAnsi"/>
          <w:color w:val="auto"/>
          <w:sz w:val="22"/>
          <w:szCs w:val="22"/>
          <w:lang w:val="bs-Cyrl-BA"/>
        </w:rPr>
        <w:t>vdotoka</w:t>
      </w:r>
      <w:r w:rsidR="00054444" w:rsidRPr="0057057C">
        <w:rPr>
          <w:rFonts w:asciiTheme="minorHAnsi" w:hAnsiTheme="minorHAnsi" w:cstheme="minorHAnsi"/>
          <w:color w:val="auto"/>
          <w:sz w:val="22"/>
          <w:szCs w:val="22"/>
          <w:lang w:val="bs-Cyrl-BA"/>
        </w:rPr>
        <w:t xml:space="preserve">)  - 8 </w:t>
      </w:r>
      <w:r>
        <w:rPr>
          <w:rFonts w:asciiTheme="minorHAnsi" w:hAnsiTheme="minorHAnsi" w:cstheme="minorHAnsi"/>
          <w:color w:val="auto"/>
          <w:sz w:val="22"/>
          <w:szCs w:val="22"/>
          <w:lang w:val="bs-Cyrl-BA"/>
        </w:rPr>
        <w:t>tipova</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vodnih</w:t>
      </w:r>
      <w:r w:rsidR="00054444" w:rsidRPr="0057057C">
        <w:rPr>
          <w:rFonts w:asciiTheme="minorHAnsi" w:hAnsiTheme="minorHAnsi" w:cstheme="minorHAnsi"/>
          <w:color w:val="auto"/>
          <w:sz w:val="22"/>
          <w:szCs w:val="22"/>
          <w:lang w:val="bs-Cyrl-BA"/>
        </w:rPr>
        <w:t xml:space="preserve"> </w:t>
      </w:r>
      <w:r>
        <w:rPr>
          <w:rFonts w:asciiTheme="minorHAnsi" w:hAnsiTheme="minorHAnsi" w:cstheme="minorHAnsi"/>
          <w:color w:val="auto"/>
          <w:sz w:val="22"/>
          <w:szCs w:val="22"/>
          <w:lang w:val="bs-Cyrl-BA"/>
        </w:rPr>
        <w:t>tijela</w:t>
      </w:r>
    </w:p>
    <w:p w:rsidR="00054444" w:rsidRPr="0057057C" w:rsidRDefault="00054444" w:rsidP="00054444">
      <w:pPr>
        <w:pStyle w:val="Default"/>
        <w:jc w:val="both"/>
        <w:rPr>
          <w:rFonts w:asciiTheme="minorHAnsi" w:hAnsiTheme="minorHAnsi" w:cstheme="minorHAnsi"/>
          <w:color w:val="auto"/>
          <w:sz w:val="22"/>
          <w:szCs w:val="22"/>
        </w:rPr>
      </w:pPr>
    </w:p>
    <w:p w:rsidR="00054444" w:rsidRPr="0057057C" w:rsidRDefault="00054444" w:rsidP="00054444">
      <w:pPr>
        <w:pStyle w:val="Default"/>
        <w:jc w:val="both"/>
        <w:rPr>
          <w:rFonts w:asciiTheme="minorHAnsi" w:hAnsiTheme="minorHAnsi" w:cstheme="minorHAnsi"/>
          <w:color w:val="auto"/>
          <w:sz w:val="22"/>
          <w:szCs w:val="22"/>
          <w:lang w:val="bs-Cyrl-BA"/>
        </w:rPr>
      </w:pPr>
      <w:r w:rsidRPr="0057057C">
        <w:rPr>
          <w:rFonts w:asciiTheme="minorHAnsi" w:hAnsiTheme="minorHAnsi" w:cstheme="minorHAnsi"/>
          <w:color w:val="auto"/>
          <w:sz w:val="22"/>
          <w:szCs w:val="22"/>
          <w:lang w:val="bs-Cyrl-BA"/>
        </w:rPr>
        <w:tab/>
      </w:r>
      <w:r w:rsidR="0057057C">
        <w:rPr>
          <w:rFonts w:asciiTheme="minorHAnsi" w:hAnsiTheme="minorHAnsi" w:cstheme="minorHAnsi"/>
          <w:color w:val="auto"/>
          <w:sz w:val="22"/>
          <w:szCs w:val="22"/>
          <w:lang w:val="bs-Cyrl-BA"/>
        </w:rPr>
        <w:t>Dosadašnjim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monitoringom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stanice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samo</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bile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raspodjelјenje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na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vodnim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tijelima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slivnom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površinom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većom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od</w:t>
      </w:r>
      <w:r w:rsidRPr="0057057C">
        <w:rPr>
          <w:rFonts w:asciiTheme="minorHAnsi" w:hAnsiTheme="minorHAnsi" w:cstheme="minorHAnsi"/>
          <w:color w:val="auto"/>
          <w:sz w:val="22"/>
          <w:szCs w:val="22"/>
          <w:lang w:val="bs-Cyrl-BA"/>
        </w:rPr>
        <w:t xml:space="preserve"> </w:t>
      </w:r>
      <w:r w:rsidRPr="0057057C">
        <w:rPr>
          <w:rFonts w:asciiTheme="minorHAnsi" w:hAnsiTheme="minorHAnsi" w:cstheme="minorHAnsi"/>
          <w:color w:val="auto"/>
          <w:sz w:val="22"/>
          <w:szCs w:val="22"/>
          <w:lang w:val="bs-Cyrl-BA"/>
        </w:rPr>
        <w:sym w:font="Symbol" w:char="F03E"/>
      </w:r>
      <w:r w:rsidRPr="0057057C">
        <w:rPr>
          <w:rFonts w:asciiTheme="minorHAnsi" w:hAnsiTheme="minorHAnsi" w:cstheme="minorHAnsi"/>
          <w:color w:val="auto"/>
          <w:sz w:val="22"/>
          <w:szCs w:val="22"/>
          <w:lang w:val="bs-Cyrl-BA"/>
        </w:rPr>
        <w:t xml:space="preserve">100 </w:t>
      </w:r>
      <w:r w:rsidR="0057057C">
        <w:rPr>
          <w:rFonts w:asciiTheme="minorHAnsi" w:hAnsiTheme="minorHAnsi" w:cstheme="minorHAnsi"/>
          <w:color w:val="auto"/>
          <w:sz w:val="22"/>
          <w:szCs w:val="22"/>
          <w:lang w:val="bs-Cyrl-BA"/>
        </w:rPr>
        <w:t>km</w:t>
      </w:r>
      <w:r w:rsidRPr="00540EE8">
        <w:rPr>
          <w:rFonts w:asciiTheme="minorHAnsi" w:hAnsiTheme="minorHAnsi" w:cstheme="minorHAnsi"/>
          <w:color w:val="auto"/>
          <w:sz w:val="22"/>
          <w:szCs w:val="22"/>
          <w:vertAlign w:val="superscript"/>
          <w:lang w:val="bs-Cyrl-BA"/>
        </w:rPr>
        <w:t>2</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Ovim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programom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je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obuhvaćen</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sliv</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rijeke</w:t>
      </w:r>
      <w:r w:rsidRPr="0057057C">
        <w:rPr>
          <w:rFonts w:asciiTheme="minorHAnsi" w:hAnsiTheme="minorHAnsi" w:cstheme="minorHAnsi"/>
          <w:b/>
          <w:color w:val="auto"/>
          <w:sz w:val="22"/>
          <w:szCs w:val="22"/>
          <w:lang w:val="bs-Cyrl-BA"/>
        </w:rPr>
        <w:t xml:space="preserve"> </w:t>
      </w:r>
      <w:r w:rsidR="0057057C">
        <w:rPr>
          <w:rFonts w:asciiTheme="minorHAnsi" w:hAnsiTheme="minorHAnsi" w:cstheme="minorHAnsi"/>
          <w:b/>
          <w:color w:val="auto"/>
          <w:sz w:val="22"/>
          <w:szCs w:val="22"/>
          <w:lang w:val="bs-Cyrl-BA"/>
        </w:rPr>
        <w:t>Vrbasa</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i</w:t>
      </w:r>
      <w:r w:rsidRPr="0057057C">
        <w:rPr>
          <w:rFonts w:asciiTheme="minorHAnsi" w:hAnsiTheme="minorHAnsi" w:cstheme="minorHAnsi"/>
          <w:color w:val="auto"/>
          <w:sz w:val="22"/>
          <w:szCs w:val="22"/>
        </w:rPr>
        <w:t xml:space="preserve"> </w:t>
      </w:r>
      <w:r w:rsidR="0057057C">
        <w:rPr>
          <w:rFonts w:asciiTheme="minorHAnsi" w:hAnsiTheme="minorHAnsi" w:cstheme="minorHAnsi"/>
          <w:color w:val="auto"/>
          <w:sz w:val="22"/>
          <w:szCs w:val="22"/>
        </w:rPr>
        <w:t>to</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vodna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tijela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površinom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manjom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od</w:t>
      </w:r>
      <w:r w:rsidRPr="0057057C">
        <w:rPr>
          <w:rFonts w:asciiTheme="minorHAnsi" w:hAnsiTheme="minorHAnsi" w:cstheme="minorHAnsi"/>
          <w:color w:val="auto"/>
          <w:sz w:val="22"/>
          <w:szCs w:val="22"/>
          <w:lang w:val="bs-Cyrl-BA"/>
        </w:rPr>
        <w:t xml:space="preserve"> 100 </w:t>
      </w:r>
      <w:r w:rsidR="0057057C">
        <w:rPr>
          <w:rFonts w:asciiTheme="minorHAnsi" w:hAnsiTheme="minorHAnsi" w:cstheme="minorHAnsi"/>
          <w:color w:val="auto"/>
          <w:sz w:val="22"/>
          <w:szCs w:val="22"/>
          <w:lang w:val="bs-Cyrl-BA"/>
        </w:rPr>
        <w:t>km</w:t>
      </w:r>
      <w:r w:rsidRPr="00540EE8">
        <w:rPr>
          <w:rFonts w:asciiTheme="minorHAnsi" w:hAnsiTheme="minorHAnsi" w:cstheme="minorHAnsi"/>
          <w:color w:val="auto"/>
          <w:sz w:val="22"/>
          <w:szCs w:val="22"/>
          <w:vertAlign w:val="superscript"/>
          <w:lang w:val="bs-Cyrl-BA"/>
        </w:rPr>
        <w:t>2</w:t>
      </w:r>
      <w:r w:rsidRPr="0057057C">
        <w:rPr>
          <w:rFonts w:asciiTheme="minorHAnsi" w:hAnsiTheme="minorHAnsi" w:cstheme="minorHAnsi"/>
          <w:color w:val="auto"/>
          <w:sz w:val="22"/>
          <w:szCs w:val="22"/>
        </w:rPr>
        <w:t xml:space="preserve"> </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Na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slivu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rijeke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Vrbasa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Republici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Srpskoj</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identifokovano</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je</w:t>
      </w:r>
      <w:r w:rsidRPr="0057057C">
        <w:rPr>
          <w:rFonts w:asciiTheme="minorHAnsi" w:hAnsiTheme="minorHAnsi" w:cstheme="minorHAnsi"/>
          <w:color w:val="auto"/>
          <w:sz w:val="22"/>
          <w:szCs w:val="22"/>
          <w:lang w:val="bs-Cyrl-BA"/>
        </w:rPr>
        <w:t xml:space="preserve"> 105 </w:t>
      </w:r>
      <w:r w:rsidR="0057057C">
        <w:rPr>
          <w:rFonts w:asciiTheme="minorHAnsi" w:hAnsiTheme="minorHAnsi" w:cstheme="minorHAnsi"/>
          <w:color w:val="auto"/>
          <w:sz w:val="22"/>
          <w:szCs w:val="22"/>
          <w:lang w:val="bs-Cyrl-BA"/>
        </w:rPr>
        <w:t>vodnih</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tijela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raspodjelјenh</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u</w:t>
      </w:r>
      <w:r w:rsidRPr="0057057C">
        <w:rPr>
          <w:rFonts w:asciiTheme="minorHAnsi" w:hAnsiTheme="minorHAnsi" w:cstheme="minorHAnsi"/>
          <w:color w:val="auto"/>
          <w:sz w:val="22"/>
          <w:szCs w:val="22"/>
          <w:lang w:val="bs-Cyrl-BA"/>
        </w:rPr>
        <w:t xml:space="preserve"> 25  </w:t>
      </w:r>
      <w:r w:rsidR="0057057C">
        <w:rPr>
          <w:rFonts w:asciiTheme="minorHAnsi" w:hAnsiTheme="minorHAnsi" w:cstheme="minorHAnsi"/>
          <w:color w:val="auto"/>
          <w:sz w:val="22"/>
          <w:szCs w:val="22"/>
          <w:lang w:val="bs-Cyrl-BA"/>
        </w:rPr>
        <w:t>tipova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novom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raspodjelom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stanica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ovim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programom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pokriveni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svi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tipovi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vodnih</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tijela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slivu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Vrbasa</w:t>
      </w:r>
      <w:r w:rsidRPr="0057057C">
        <w:rPr>
          <w:rFonts w:asciiTheme="minorHAnsi" w:hAnsiTheme="minorHAnsi" w:cstheme="minorHAnsi"/>
          <w:color w:val="auto"/>
          <w:sz w:val="22"/>
          <w:szCs w:val="22"/>
          <w:lang w:val="bs-Cyrl-BA"/>
        </w:rPr>
        <w:t>.</w:t>
      </w:r>
    </w:p>
    <w:p w:rsidR="00054444" w:rsidRPr="0057057C" w:rsidRDefault="00054444" w:rsidP="00054444">
      <w:pPr>
        <w:pStyle w:val="Default"/>
        <w:jc w:val="both"/>
        <w:rPr>
          <w:rFonts w:asciiTheme="minorHAnsi" w:hAnsiTheme="minorHAnsi" w:cstheme="minorHAnsi"/>
          <w:color w:val="auto"/>
          <w:sz w:val="22"/>
          <w:szCs w:val="22"/>
          <w:lang w:val="bs-Cyrl-BA"/>
        </w:rPr>
      </w:pPr>
      <w:r w:rsidRPr="0057057C">
        <w:rPr>
          <w:rFonts w:asciiTheme="minorHAnsi" w:hAnsiTheme="minorHAnsi" w:cstheme="minorHAnsi"/>
          <w:color w:val="auto"/>
          <w:sz w:val="22"/>
          <w:szCs w:val="22"/>
          <w:lang w:val="bs-Cyrl-BA"/>
        </w:rPr>
        <w:lastRenderedPageBreak/>
        <w:tab/>
      </w:r>
      <w:r w:rsidR="0057057C">
        <w:rPr>
          <w:rFonts w:asciiTheme="minorHAnsi" w:hAnsiTheme="minorHAnsi" w:cstheme="minorHAnsi"/>
          <w:color w:val="auto"/>
          <w:sz w:val="22"/>
          <w:szCs w:val="22"/>
          <w:lang w:val="bs-Cyrl-BA"/>
        </w:rPr>
        <w:t>Sliv</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Vrbasa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je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odabran</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kako</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bi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šetogodišnjem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ciklusu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bili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obuhvaćeni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svi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podslivovi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na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području</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Republike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Srpske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tj</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višegodišnji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strateški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pristup</w:t>
      </w:r>
      <w:r w:rsidRPr="0057057C">
        <w:rPr>
          <w:rFonts w:asciiTheme="minorHAnsi" w:hAnsiTheme="minorHAnsi" w:cstheme="minorHAnsi"/>
          <w:color w:val="auto"/>
          <w:sz w:val="22"/>
          <w:szCs w:val="22"/>
          <w:lang w:val="bs-Cyrl-BA"/>
        </w:rPr>
        <w:t>.</w:t>
      </w:r>
    </w:p>
    <w:p w:rsidR="00054444" w:rsidRPr="0057057C" w:rsidRDefault="00054444" w:rsidP="00054444">
      <w:pPr>
        <w:pStyle w:val="Default"/>
        <w:jc w:val="both"/>
        <w:rPr>
          <w:rFonts w:asciiTheme="minorHAnsi" w:hAnsiTheme="minorHAnsi" w:cstheme="minorHAnsi"/>
          <w:color w:val="auto"/>
          <w:sz w:val="22"/>
          <w:szCs w:val="22"/>
          <w:lang w:val="bs-Cyrl-BA"/>
        </w:rPr>
      </w:pPr>
      <w:r w:rsidRPr="0057057C">
        <w:rPr>
          <w:rFonts w:asciiTheme="minorHAnsi" w:hAnsiTheme="minorHAnsi" w:cstheme="minorHAnsi"/>
          <w:color w:val="auto"/>
          <w:sz w:val="22"/>
          <w:szCs w:val="22"/>
          <w:lang w:val="bs-Cyrl-BA"/>
        </w:rPr>
        <w:tab/>
      </w:r>
      <w:r w:rsidR="0057057C">
        <w:rPr>
          <w:rFonts w:asciiTheme="minorHAnsi" w:hAnsiTheme="minorHAnsi" w:cstheme="minorHAnsi"/>
          <w:color w:val="auto"/>
          <w:sz w:val="22"/>
          <w:szCs w:val="22"/>
          <w:lang w:val="bs-Cyrl-BA"/>
        </w:rPr>
        <w:t>Ovim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pristupom</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bi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obezbijedila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grupisanja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vodnih</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tijela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kako</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bi</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se</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obezbijedila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reperezentativna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procjena</w:t>
      </w:r>
      <w:r w:rsidRPr="0057057C">
        <w:rPr>
          <w:rFonts w:asciiTheme="minorHAnsi" w:hAnsiTheme="minorHAnsi" w:cstheme="minorHAnsi"/>
          <w:color w:val="auto"/>
          <w:sz w:val="22"/>
          <w:szCs w:val="22"/>
          <w:lang w:val="bs-Cyrl-BA"/>
        </w:rPr>
        <w:t xml:space="preserve"> </w:t>
      </w:r>
      <w:r w:rsidR="0057057C">
        <w:rPr>
          <w:rFonts w:asciiTheme="minorHAnsi" w:hAnsiTheme="minorHAnsi" w:cstheme="minorHAnsi"/>
          <w:color w:val="auto"/>
          <w:sz w:val="22"/>
          <w:szCs w:val="22"/>
          <w:lang w:val="bs-Cyrl-BA"/>
        </w:rPr>
        <w:t>statusa</w:t>
      </w:r>
      <w:r w:rsidRPr="0057057C">
        <w:rPr>
          <w:rFonts w:asciiTheme="minorHAnsi" w:hAnsiTheme="minorHAnsi" w:cstheme="minorHAnsi"/>
          <w:color w:val="auto"/>
          <w:sz w:val="22"/>
          <w:szCs w:val="22"/>
          <w:lang w:val="bs-Cyrl-BA"/>
        </w:rPr>
        <w:t xml:space="preserve">. </w:t>
      </w:r>
    </w:p>
    <w:p w:rsidR="00054444" w:rsidRPr="0057057C" w:rsidRDefault="00054444" w:rsidP="0085157F">
      <w:pPr>
        <w:rPr>
          <w:lang w:val="sr-Latn-BA"/>
        </w:rPr>
      </w:pPr>
    </w:p>
    <w:p w:rsidR="00054444" w:rsidRPr="0057057C" w:rsidRDefault="0057057C" w:rsidP="00054444">
      <w:pPr>
        <w:spacing w:before="120" w:after="60" w:line="240" w:lineRule="auto"/>
        <w:rPr>
          <w:rFonts w:eastAsia="Times New Roman" w:cs="Times New Roman"/>
          <w:bCs/>
        </w:rPr>
      </w:pPr>
      <w:r>
        <w:rPr>
          <w:rFonts w:eastAsia="Times New Roman" w:cs="Times New Roman"/>
          <w:bCs/>
        </w:rPr>
        <w:t>Tabela</w:t>
      </w:r>
      <w:r w:rsidR="00054444" w:rsidRPr="0057057C">
        <w:rPr>
          <w:rFonts w:eastAsia="Times New Roman" w:cs="Times New Roman"/>
          <w:bCs/>
        </w:rPr>
        <w:t xml:space="preserve"> 3.1 </w:t>
      </w:r>
      <w:r>
        <w:rPr>
          <w:rFonts w:eastAsia="Times New Roman" w:cs="Times New Roman"/>
          <w:bCs/>
        </w:rPr>
        <w:t>Lista</w:t>
      </w:r>
      <w:r w:rsidR="00054444" w:rsidRPr="0057057C">
        <w:rPr>
          <w:rFonts w:eastAsia="Times New Roman" w:cs="Times New Roman"/>
          <w:bCs/>
        </w:rPr>
        <w:t xml:space="preserve"> </w:t>
      </w:r>
      <w:r>
        <w:rPr>
          <w:rFonts w:eastAsia="Times New Roman" w:cs="Times New Roman"/>
          <w:bCs/>
        </w:rPr>
        <w:t>monit</w:t>
      </w:r>
      <w:r>
        <w:rPr>
          <w:rFonts w:eastAsia="Times New Roman" w:cs="Times New Roman"/>
          <w:bCs/>
          <w:lang w:val="sr-Cyrl-CS"/>
        </w:rPr>
        <w:t>o</w:t>
      </w:r>
      <w:r>
        <w:rPr>
          <w:rFonts w:eastAsia="Times New Roman" w:cs="Times New Roman"/>
          <w:bCs/>
        </w:rPr>
        <w:t>ring</w:t>
      </w:r>
      <w:r w:rsidR="00054444" w:rsidRPr="0057057C">
        <w:rPr>
          <w:rFonts w:eastAsia="Times New Roman" w:cs="Times New Roman"/>
          <w:bCs/>
        </w:rPr>
        <w:t xml:space="preserve"> </w:t>
      </w:r>
      <w:r>
        <w:rPr>
          <w:rFonts w:eastAsia="Times New Roman" w:cs="Times New Roman"/>
          <w:bCs/>
        </w:rPr>
        <w:t>mjesta</w:t>
      </w:r>
      <w:r w:rsidR="00054444" w:rsidRPr="0057057C">
        <w:rPr>
          <w:rFonts w:eastAsia="Times New Roman" w:cs="Times New Roman"/>
          <w:bCs/>
        </w:rPr>
        <w:t xml:space="preserve"> </w:t>
      </w:r>
      <w:r>
        <w:rPr>
          <w:rFonts w:eastAsia="Times New Roman" w:cs="Times New Roman"/>
          <w:bCs/>
        </w:rPr>
        <w:t>za</w:t>
      </w:r>
      <w:r w:rsidR="00054444" w:rsidRPr="0057057C">
        <w:rPr>
          <w:rFonts w:eastAsia="Times New Roman" w:cs="Times New Roman"/>
          <w:bCs/>
        </w:rPr>
        <w:t xml:space="preserve"> </w:t>
      </w:r>
      <w:r>
        <w:rPr>
          <w:rFonts w:eastAsia="Times New Roman" w:cs="Times New Roman"/>
          <w:bCs/>
        </w:rPr>
        <w:t>praćenje</w:t>
      </w:r>
      <w:r w:rsidR="00054444" w:rsidRPr="0057057C">
        <w:rPr>
          <w:rFonts w:eastAsia="Times New Roman" w:cs="Times New Roman"/>
          <w:bCs/>
        </w:rPr>
        <w:t xml:space="preserve"> </w:t>
      </w:r>
      <w:r>
        <w:rPr>
          <w:rFonts w:eastAsia="Times New Roman" w:cs="Times New Roman"/>
          <w:bCs/>
        </w:rPr>
        <w:t>kvaliteta</w:t>
      </w:r>
      <w:r w:rsidR="00054444" w:rsidRPr="0057057C">
        <w:rPr>
          <w:rFonts w:eastAsia="Times New Roman" w:cs="Times New Roman"/>
          <w:bCs/>
        </w:rPr>
        <w:t xml:space="preserve"> </w:t>
      </w:r>
      <w:r>
        <w:rPr>
          <w:rFonts w:eastAsia="Times New Roman" w:cs="Times New Roman"/>
          <w:bCs/>
        </w:rPr>
        <w:t>površinskih</w:t>
      </w:r>
      <w:r w:rsidR="00054444" w:rsidRPr="0057057C">
        <w:rPr>
          <w:rFonts w:eastAsia="Times New Roman" w:cs="Times New Roman"/>
          <w:bCs/>
        </w:rPr>
        <w:t xml:space="preserve"> </w:t>
      </w:r>
      <w:r>
        <w:rPr>
          <w:rFonts w:eastAsia="Times New Roman" w:cs="Times New Roman"/>
          <w:bCs/>
        </w:rPr>
        <w:t>voda</w:t>
      </w:r>
      <w:r w:rsidR="00054444" w:rsidRPr="0057057C">
        <w:rPr>
          <w:rFonts w:eastAsia="Times New Roman" w:cs="Times New Roman"/>
          <w:bCs/>
        </w:rPr>
        <w:t xml:space="preserve"> </w:t>
      </w:r>
      <w:r>
        <w:rPr>
          <w:rFonts w:eastAsia="Times New Roman" w:cs="Times New Roman"/>
          <w:bCs/>
        </w:rPr>
        <w:t>vodotoka</w:t>
      </w:r>
      <w:r w:rsidR="00054444" w:rsidRPr="0057057C">
        <w:rPr>
          <w:rFonts w:eastAsia="Times New Roman" w:cs="Times New Roman"/>
          <w:bCs/>
        </w:rPr>
        <w:t xml:space="preserve"> </w:t>
      </w:r>
      <w:r>
        <w:rPr>
          <w:rFonts w:eastAsia="Times New Roman" w:cs="Times New Roman"/>
          <w:bCs/>
        </w:rPr>
        <w:t>u</w:t>
      </w:r>
      <w:r w:rsidR="00054444" w:rsidRPr="0057057C">
        <w:rPr>
          <w:rFonts w:eastAsia="Times New Roman" w:cs="Times New Roman"/>
          <w:bCs/>
        </w:rPr>
        <w:t xml:space="preserve">  2017.</w:t>
      </w:r>
      <w:r>
        <w:rPr>
          <w:rFonts w:eastAsia="Times New Roman" w:cs="Times New Roman"/>
          <w:bCs/>
        </w:rPr>
        <w:t xml:space="preserve"> g</w:t>
      </w:r>
      <w:r w:rsidR="00054444" w:rsidRPr="0057057C">
        <w:rPr>
          <w:rFonts w:eastAsia="Times New Roman" w:cs="Times New Roman"/>
          <w:bCs/>
        </w:rPr>
        <w:t>.</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1592"/>
        <w:gridCol w:w="23"/>
        <w:gridCol w:w="1701"/>
        <w:gridCol w:w="709"/>
        <w:gridCol w:w="850"/>
        <w:gridCol w:w="2354"/>
        <w:gridCol w:w="1625"/>
      </w:tblGrid>
      <w:tr w:rsidR="00054444" w:rsidRPr="0057057C" w:rsidTr="00540EE8">
        <w:trPr>
          <w:trHeight w:val="255"/>
          <w:tblHeader/>
          <w:jc w:val="center"/>
        </w:trPr>
        <w:tc>
          <w:tcPr>
            <w:tcW w:w="522" w:type="dxa"/>
            <w:tcBorders>
              <w:bottom w:val="single" w:sz="4" w:space="0" w:color="000000"/>
            </w:tcBorders>
            <w:shd w:val="clear" w:color="auto" w:fill="9CC2E5" w:themeFill="accent1" w:themeFillTint="99"/>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w:t>
            </w:r>
            <w:r w:rsidR="0057057C">
              <w:rPr>
                <w:rFonts w:eastAsia="Times New Roman" w:cs="Arial"/>
                <w:sz w:val="20"/>
                <w:szCs w:val="20"/>
              </w:rPr>
              <w:t>Rb</w:t>
            </w:r>
            <w:r w:rsidRPr="0057057C">
              <w:rPr>
                <w:rFonts w:eastAsia="Times New Roman" w:cs="Arial"/>
                <w:sz w:val="20"/>
                <w:szCs w:val="20"/>
              </w:rPr>
              <w:t>.</w:t>
            </w:r>
          </w:p>
        </w:tc>
        <w:tc>
          <w:tcPr>
            <w:tcW w:w="1592" w:type="dxa"/>
            <w:tcBorders>
              <w:bottom w:val="single" w:sz="4" w:space="0" w:color="000000"/>
            </w:tcBorders>
            <w:shd w:val="clear" w:color="auto" w:fill="9CC2E5" w:themeFill="accent1" w:themeFillTint="99"/>
            <w:vAlign w:val="center"/>
          </w:tcPr>
          <w:p w:rsidR="00054444" w:rsidRPr="0057057C" w:rsidRDefault="0057057C" w:rsidP="00054444">
            <w:pPr>
              <w:spacing w:after="0" w:line="240" w:lineRule="auto"/>
              <w:rPr>
                <w:rFonts w:eastAsia="Times New Roman" w:cs="Arial"/>
                <w:b/>
                <w:sz w:val="20"/>
                <w:szCs w:val="20"/>
              </w:rPr>
            </w:pPr>
            <w:r>
              <w:rPr>
                <w:rFonts w:eastAsia="Times New Roman" w:cs="Arial"/>
                <w:b/>
                <w:sz w:val="20"/>
                <w:szCs w:val="20"/>
              </w:rPr>
              <w:t>Rijeka</w:t>
            </w:r>
          </w:p>
        </w:tc>
        <w:tc>
          <w:tcPr>
            <w:tcW w:w="1724" w:type="dxa"/>
            <w:gridSpan w:val="2"/>
            <w:tcBorders>
              <w:bottom w:val="single" w:sz="4" w:space="0" w:color="000000"/>
            </w:tcBorders>
            <w:shd w:val="clear" w:color="auto" w:fill="9CC2E5" w:themeFill="accent1" w:themeFillTint="99"/>
            <w:vAlign w:val="center"/>
          </w:tcPr>
          <w:p w:rsidR="00054444" w:rsidRPr="0057057C" w:rsidRDefault="0057057C" w:rsidP="00054444">
            <w:pPr>
              <w:spacing w:after="0" w:line="240" w:lineRule="auto"/>
              <w:rPr>
                <w:rFonts w:eastAsia="Times New Roman" w:cs="Arial"/>
                <w:b/>
                <w:sz w:val="20"/>
                <w:szCs w:val="20"/>
              </w:rPr>
            </w:pPr>
            <w:r>
              <w:rPr>
                <w:rFonts w:eastAsia="Times New Roman" w:cs="Arial"/>
                <w:b/>
                <w:sz w:val="20"/>
                <w:szCs w:val="20"/>
              </w:rPr>
              <w:t>Naziv</w:t>
            </w:r>
          </w:p>
        </w:tc>
        <w:tc>
          <w:tcPr>
            <w:tcW w:w="709" w:type="dxa"/>
            <w:tcBorders>
              <w:bottom w:val="single" w:sz="4" w:space="0" w:color="000000"/>
            </w:tcBorders>
            <w:shd w:val="clear" w:color="auto" w:fill="9CC2E5" w:themeFill="accent1" w:themeFillTint="99"/>
            <w:vAlign w:val="center"/>
          </w:tcPr>
          <w:p w:rsidR="00054444" w:rsidRPr="0057057C" w:rsidRDefault="0057057C" w:rsidP="00054444">
            <w:pPr>
              <w:spacing w:after="0" w:line="240" w:lineRule="auto"/>
              <w:jc w:val="center"/>
              <w:rPr>
                <w:rFonts w:eastAsia="Times New Roman" w:cs="Arial"/>
                <w:b/>
                <w:sz w:val="20"/>
                <w:szCs w:val="20"/>
              </w:rPr>
            </w:pPr>
            <w:r>
              <w:rPr>
                <w:rFonts w:eastAsia="Times New Roman" w:cs="Arial"/>
                <w:b/>
                <w:sz w:val="20"/>
                <w:szCs w:val="20"/>
              </w:rPr>
              <w:t>Oznaka</w:t>
            </w:r>
          </w:p>
        </w:tc>
        <w:tc>
          <w:tcPr>
            <w:tcW w:w="850" w:type="dxa"/>
            <w:tcBorders>
              <w:bottom w:val="single" w:sz="4" w:space="0" w:color="000000"/>
            </w:tcBorders>
            <w:shd w:val="clear" w:color="auto" w:fill="9CC2E5" w:themeFill="accent1" w:themeFillTint="99"/>
            <w:vAlign w:val="center"/>
          </w:tcPr>
          <w:p w:rsidR="00054444" w:rsidRPr="0057057C" w:rsidRDefault="0057057C" w:rsidP="00054444">
            <w:pPr>
              <w:spacing w:after="0" w:line="240" w:lineRule="auto"/>
              <w:jc w:val="center"/>
              <w:rPr>
                <w:rFonts w:eastAsia="Times New Roman" w:cs="Arial"/>
                <w:b/>
                <w:sz w:val="20"/>
                <w:szCs w:val="20"/>
                <w:lang w:val="bs-Cyrl-BA"/>
              </w:rPr>
            </w:pPr>
            <w:r>
              <w:rPr>
                <w:rFonts w:eastAsia="Times New Roman" w:cs="Arial"/>
                <w:b/>
                <w:sz w:val="20"/>
                <w:szCs w:val="20"/>
              </w:rPr>
              <w:t>Tip</w:t>
            </w:r>
            <w:r w:rsidR="00054444" w:rsidRPr="0057057C">
              <w:rPr>
                <w:rFonts w:eastAsia="Times New Roman" w:cs="Arial"/>
                <w:b/>
                <w:sz w:val="20"/>
                <w:szCs w:val="20"/>
                <w:lang w:val="bs-Cyrl-BA"/>
              </w:rPr>
              <w:t xml:space="preserve"> </w:t>
            </w:r>
            <w:r>
              <w:rPr>
                <w:rFonts w:eastAsia="Times New Roman" w:cs="Arial"/>
                <w:b/>
                <w:sz w:val="20"/>
                <w:szCs w:val="20"/>
                <w:lang w:val="bs-Cyrl-BA"/>
              </w:rPr>
              <w:t>VT</w:t>
            </w:r>
          </w:p>
        </w:tc>
        <w:tc>
          <w:tcPr>
            <w:tcW w:w="2354" w:type="dxa"/>
            <w:tcBorders>
              <w:bottom w:val="single" w:sz="4" w:space="0" w:color="000000"/>
            </w:tcBorders>
            <w:shd w:val="clear" w:color="auto" w:fill="9CC2E5" w:themeFill="accent1" w:themeFillTint="99"/>
            <w:vAlign w:val="center"/>
          </w:tcPr>
          <w:p w:rsidR="00054444" w:rsidRPr="0057057C" w:rsidRDefault="0057057C" w:rsidP="00054444">
            <w:pPr>
              <w:spacing w:after="0" w:line="240" w:lineRule="auto"/>
              <w:rPr>
                <w:rFonts w:eastAsia="Times New Roman" w:cs="Arial"/>
                <w:b/>
                <w:sz w:val="20"/>
                <w:szCs w:val="20"/>
                <w:lang w:val="bs-Cyrl-BA"/>
              </w:rPr>
            </w:pPr>
            <w:r>
              <w:rPr>
                <w:rFonts w:eastAsia="Times New Roman" w:cs="Arial"/>
                <w:b/>
                <w:sz w:val="20"/>
                <w:szCs w:val="20"/>
              </w:rPr>
              <w:t>Vodno</w:t>
            </w:r>
            <w:r w:rsidR="00054444" w:rsidRPr="0057057C">
              <w:rPr>
                <w:rFonts w:eastAsia="Times New Roman" w:cs="Arial"/>
                <w:b/>
                <w:sz w:val="20"/>
                <w:szCs w:val="20"/>
              </w:rPr>
              <w:t xml:space="preserve"> </w:t>
            </w:r>
            <w:r>
              <w:rPr>
                <w:rFonts w:eastAsia="Times New Roman" w:cs="Arial"/>
                <w:b/>
                <w:sz w:val="20"/>
                <w:szCs w:val="20"/>
              </w:rPr>
              <w:t>tijelo</w:t>
            </w:r>
            <w:r w:rsidR="00054444" w:rsidRPr="0057057C">
              <w:rPr>
                <w:rFonts w:eastAsia="Times New Roman" w:cs="Arial"/>
                <w:b/>
                <w:sz w:val="20"/>
                <w:szCs w:val="20"/>
                <w:lang w:val="bs-Cyrl-BA"/>
              </w:rPr>
              <w:t xml:space="preserve"> - </w:t>
            </w:r>
            <w:r>
              <w:rPr>
                <w:rFonts w:eastAsia="Times New Roman" w:cs="Arial"/>
                <w:b/>
                <w:sz w:val="20"/>
                <w:szCs w:val="20"/>
                <w:lang w:val="bs-Cyrl-BA"/>
              </w:rPr>
              <w:t>naziv</w:t>
            </w:r>
          </w:p>
        </w:tc>
        <w:tc>
          <w:tcPr>
            <w:tcW w:w="1625" w:type="dxa"/>
            <w:tcBorders>
              <w:bottom w:val="single" w:sz="4" w:space="0" w:color="000000"/>
            </w:tcBorders>
            <w:shd w:val="clear" w:color="auto" w:fill="9CC2E5" w:themeFill="accent1" w:themeFillTint="99"/>
            <w:vAlign w:val="center"/>
          </w:tcPr>
          <w:p w:rsidR="00054444" w:rsidRPr="0057057C" w:rsidRDefault="0057057C" w:rsidP="00054444">
            <w:pPr>
              <w:spacing w:after="0" w:line="240" w:lineRule="auto"/>
              <w:rPr>
                <w:rFonts w:eastAsia="Times New Roman" w:cs="Arial"/>
                <w:b/>
                <w:sz w:val="20"/>
                <w:szCs w:val="20"/>
              </w:rPr>
            </w:pPr>
            <w:r>
              <w:rPr>
                <w:rFonts w:eastAsia="Times New Roman" w:cs="Arial"/>
                <w:b/>
                <w:sz w:val="20"/>
                <w:szCs w:val="20"/>
              </w:rPr>
              <w:t>Vrsta</w:t>
            </w:r>
            <w:r w:rsidR="00054444" w:rsidRPr="0057057C">
              <w:rPr>
                <w:rFonts w:eastAsia="Times New Roman" w:cs="Arial"/>
                <w:b/>
                <w:sz w:val="20"/>
                <w:szCs w:val="20"/>
              </w:rPr>
              <w:t xml:space="preserve"> </w:t>
            </w:r>
            <w:r>
              <w:rPr>
                <w:rFonts w:eastAsia="Times New Roman" w:cs="Arial"/>
                <w:b/>
                <w:sz w:val="20"/>
                <w:szCs w:val="20"/>
              </w:rPr>
              <w:t>monitoringa</w:t>
            </w:r>
          </w:p>
        </w:tc>
      </w:tr>
      <w:tr w:rsidR="00054444" w:rsidRPr="0057057C" w:rsidTr="0057057C">
        <w:trPr>
          <w:trHeight w:val="255"/>
          <w:jc w:val="center"/>
        </w:trPr>
        <w:tc>
          <w:tcPr>
            <w:tcW w:w="9376" w:type="dxa"/>
            <w:gridSpan w:val="8"/>
            <w:shd w:val="clear" w:color="auto" w:fill="auto"/>
            <w:noWrap/>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Bosna</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w:t>
            </w:r>
          </w:p>
        </w:tc>
        <w:tc>
          <w:tcPr>
            <w:tcW w:w="1592" w:type="dxa"/>
            <w:noWrap/>
          </w:tcPr>
          <w:p w:rsidR="00054444" w:rsidRPr="0057057C" w:rsidRDefault="0057057C" w:rsidP="00054444">
            <w:pPr>
              <w:spacing w:after="0" w:line="240" w:lineRule="auto"/>
              <w:rPr>
                <w:rFonts w:eastAsia="Times New Roman" w:cs="Arial"/>
                <w:sz w:val="20"/>
                <w:szCs w:val="20"/>
                <w:vertAlign w:val="superscript"/>
              </w:rPr>
            </w:pPr>
            <w:r>
              <w:rPr>
                <w:rFonts w:eastAsia="Times New Roman" w:cs="Arial"/>
                <w:sz w:val="20"/>
                <w:szCs w:val="20"/>
              </w:rPr>
              <w:t>Bosna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Modri</w:t>
            </w:r>
            <w:r>
              <w:rPr>
                <w:rFonts w:eastAsia="Times New Roman" w:cs="Arial"/>
                <w:sz w:val="20"/>
                <w:szCs w:val="20"/>
                <w:lang w:val="sr-Cyrl-CS"/>
              </w:rPr>
              <w:t>č</w:t>
            </w:r>
            <w:r>
              <w:rPr>
                <w:rFonts w:eastAsia="Times New Roman" w:cs="Arial"/>
                <w:sz w:val="20"/>
                <w:szCs w:val="20"/>
              </w:rPr>
              <w:t>a</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B01</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RS_BOS_1C</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Bosna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Usora</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B03</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RS_BOS_2A</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3</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Bosna</w:t>
            </w:r>
            <w:r w:rsidR="00054444" w:rsidRPr="0057057C">
              <w:rPr>
                <w:rFonts w:eastAsia="Times New Roman" w:cs="Arial"/>
                <w:b/>
                <w:sz w:val="20"/>
                <w:szCs w:val="20"/>
                <w:vertAlign w:val="superscript"/>
              </w:rPr>
              <w:t>*</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Rudanka</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B02</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RS_BOS_1C</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xml:space="preserve">OM , </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4</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Spreča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Stani</w:t>
            </w:r>
            <w:r>
              <w:rPr>
                <w:rFonts w:eastAsia="Times New Roman" w:cs="Arial"/>
                <w:sz w:val="20"/>
                <w:szCs w:val="20"/>
                <w:lang w:val="sr-Cyrl-CS"/>
              </w:rPr>
              <w:t>ć</w:t>
            </w:r>
            <w:r w:rsidR="00054444" w:rsidRPr="0057057C">
              <w:rPr>
                <w:rFonts w:eastAsia="Times New Roman" w:cs="Arial"/>
                <w:sz w:val="20"/>
                <w:szCs w:val="20"/>
                <w:lang w:val="sr-Cyrl-CS"/>
              </w:rPr>
              <w:t xml:space="preserve"> </w:t>
            </w:r>
            <w:r>
              <w:rPr>
                <w:rFonts w:eastAsia="Times New Roman" w:cs="Arial"/>
                <w:sz w:val="20"/>
                <w:szCs w:val="20"/>
              </w:rPr>
              <w:t>Rijeka</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B11</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RS_Bos_SPR_1A</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5</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Usora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Matuzi</w:t>
            </w:r>
            <w:r>
              <w:rPr>
                <w:rFonts w:eastAsia="Times New Roman" w:cs="Arial"/>
                <w:sz w:val="20"/>
                <w:szCs w:val="20"/>
                <w:lang w:val="sr-Cyrl-CS"/>
              </w:rPr>
              <w:t>ć</w:t>
            </w:r>
            <w:r>
              <w:rPr>
                <w:rFonts w:eastAsia="Times New Roman" w:cs="Arial"/>
                <w:sz w:val="20"/>
                <w:szCs w:val="20"/>
              </w:rPr>
              <w:t>i</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B12</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4.14</w:t>
            </w:r>
          </w:p>
        </w:tc>
        <w:tc>
          <w:tcPr>
            <w:tcW w:w="2354"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RS_Bos_USO_1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xml:space="preserve">OM </w:t>
            </w:r>
          </w:p>
        </w:tc>
      </w:tr>
      <w:tr w:rsidR="00054444" w:rsidRPr="0057057C" w:rsidTr="0057057C">
        <w:trPr>
          <w:trHeight w:val="255"/>
          <w:jc w:val="center"/>
        </w:trPr>
        <w:tc>
          <w:tcPr>
            <w:tcW w:w="9376" w:type="dxa"/>
            <w:gridSpan w:val="8"/>
            <w:shd w:val="clear" w:color="auto" w:fill="auto"/>
            <w:noWrap/>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Drina</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Drina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Pavlovi</w:t>
            </w:r>
            <w:r>
              <w:rPr>
                <w:rFonts w:eastAsia="Times New Roman" w:cs="Arial"/>
                <w:sz w:val="20"/>
                <w:szCs w:val="20"/>
                <w:lang w:val="sr-Cyrl-CS"/>
              </w:rPr>
              <w:t>ć</w:t>
            </w:r>
            <w:r>
              <w:rPr>
                <w:rFonts w:eastAsia="Times New Roman" w:cs="Arial"/>
                <w:sz w:val="20"/>
                <w:szCs w:val="20"/>
              </w:rPr>
              <w:t>a</w:t>
            </w:r>
            <w:r w:rsidR="00054444" w:rsidRPr="0057057C">
              <w:rPr>
                <w:rFonts w:eastAsia="Times New Roman" w:cs="Arial"/>
                <w:sz w:val="20"/>
                <w:szCs w:val="20"/>
                <w:lang w:val="sr-Cyrl-CS"/>
              </w:rPr>
              <w:t xml:space="preserve"> </w:t>
            </w:r>
            <w:r>
              <w:rPr>
                <w:rFonts w:eastAsia="Times New Roman" w:cs="Arial"/>
                <w:sz w:val="20"/>
                <w:szCs w:val="20"/>
              </w:rPr>
              <w:t>Most</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D01</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1.14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RS_DR_1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Drina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Fo</w:t>
            </w:r>
            <w:r>
              <w:rPr>
                <w:rFonts w:eastAsia="Times New Roman" w:cs="Arial"/>
                <w:sz w:val="20"/>
                <w:szCs w:val="20"/>
                <w:lang w:val="sr-Cyrl-CS"/>
              </w:rPr>
              <w:t>č</w:t>
            </w:r>
            <w:r>
              <w:rPr>
                <w:rFonts w:eastAsia="Times New Roman" w:cs="Arial"/>
                <w:sz w:val="20"/>
                <w:szCs w:val="20"/>
              </w:rPr>
              <w:t>a</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D05</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RS_DR_7</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3</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Lim</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Rudo</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D16</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2.15</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RS_LIM_2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4</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lang w:val="sr-Cyrl-CS"/>
              </w:rPr>
              <w:t>Ć</w:t>
            </w:r>
            <w:r>
              <w:rPr>
                <w:rFonts w:eastAsia="Times New Roman" w:cs="Arial"/>
                <w:sz w:val="20"/>
                <w:szCs w:val="20"/>
              </w:rPr>
              <w:t>eotina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Brioni</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D18</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RS_Dr_CEO_1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9376" w:type="dxa"/>
            <w:gridSpan w:val="8"/>
            <w:shd w:val="clear" w:color="auto" w:fill="auto"/>
            <w:noWrap/>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Sava</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Sava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Ra</w:t>
            </w:r>
            <w:r>
              <w:rPr>
                <w:rFonts w:eastAsia="Times New Roman" w:cs="Arial"/>
                <w:sz w:val="20"/>
                <w:szCs w:val="20"/>
                <w:lang w:val="sr-Cyrl-CS"/>
              </w:rPr>
              <w:t>č</w:t>
            </w:r>
            <w:r>
              <w:rPr>
                <w:rFonts w:eastAsia="Times New Roman" w:cs="Arial"/>
                <w:sz w:val="20"/>
                <w:szCs w:val="20"/>
              </w:rPr>
              <w:t>a</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S01</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1.15</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RS_SA_1A</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Sava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Gradi</w:t>
            </w:r>
            <w:r>
              <w:rPr>
                <w:rFonts w:eastAsia="Times New Roman" w:cs="Arial"/>
                <w:sz w:val="20"/>
                <w:szCs w:val="20"/>
                <w:lang w:val="sr-Cyrl-CS"/>
              </w:rPr>
              <w:t>š</w:t>
            </w:r>
            <w:r>
              <w:rPr>
                <w:rFonts w:eastAsia="Times New Roman" w:cs="Arial"/>
                <w:sz w:val="20"/>
                <w:szCs w:val="20"/>
              </w:rPr>
              <w:t>ka</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S04</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1.15</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RS_SA_3</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9376" w:type="dxa"/>
            <w:gridSpan w:val="8"/>
            <w:shd w:val="clear" w:color="auto" w:fill="auto"/>
            <w:noWrap/>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Ukrina</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Ukrina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Lu</w:t>
            </w:r>
            <w:r>
              <w:rPr>
                <w:rFonts w:eastAsia="Times New Roman" w:cs="Arial"/>
                <w:sz w:val="20"/>
                <w:szCs w:val="20"/>
                <w:lang w:val="sr-Cyrl-CS"/>
              </w:rPr>
              <w:t>ž</w:t>
            </w:r>
            <w:r>
              <w:rPr>
                <w:rFonts w:eastAsia="Times New Roman" w:cs="Arial"/>
                <w:sz w:val="20"/>
                <w:szCs w:val="20"/>
              </w:rPr>
              <w:t>ani</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Uk01</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RS_UK_1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xml:space="preserve">OM </w:t>
            </w:r>
          </w:p>
        </w:tc>
      </w:tr>
      <w:tr w:rsidR="00054444" w:rsidRPr="0057057C" w:rsidTr="0057057C">
        <w:trPr>
          <w:trHeight w:val="255"/>
          <w:jc w:val="center"/>
        </w:trPr>
        <w:tc>
          <w:tcPr>
            <w:tcW w:w="9376" w:type="dxa"/>
            <w:gridSpan w:val="8"/>
            <w:shd w:val="clear" w:color="auto" w:fill="auto"/>
            <w:noWrap/>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Una</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Koz</w:t>
            </w:r>
            <w:r w:rsidR="00054444" w:rsidRPr="0057057C">
              <w:rPr>
                <w:rFonts w:eastAsia="Times New Roman" w:cs="Arial"/>
                <w:sz w:val="20"/>
                <w:szCs w:val="20"/>
              </w:rPr>
              <w:t xml:space="preserve">. </w:t>
            </w:r>
            <w:r>
              <w:rPr>
                <w:rFonts w:eastAsia="Times New Roman" w:cs="Arial"/>
                <w:sz w:val="20"/>
                <w:szCs w:val="20"/>
              </w:rPr>
              <w:t>Dubica</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U01</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RS_UNA_1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w:t>
            </w:r>
          </w:p>
        </w:tc>
        <w:tc>
          <w:tcPr>
            <w:tcW w:w="1592" w:type="dxa"/>
            <w:noWrap/>
          </w:tcPr>
          <w:p w:rsidR="00054444" w:rsidRPr="0057057C" w:rsidRDefault="0057057C" w:rsidP="00054444">
            <w:pPr>
              <w:spacing w:after="0" w:line="240" w:lineRule="auto"/>
              <w:rPr>
                <w:rFonts w:eastAsia="Times New Roman" w:cs="Arial"/>
                <w:sz w:val="20"/>
                <w:szCs w:val="20"/>
                <w:vertAlign w:val="superscript"/>
              </w:rPr>
            </w:pPr>
            <w:r>
              <w:rPr>
                <w:rFonts w:eastAsia="Times New Roman" w:cs="Arial"/>
                <w:sz w:val="20"/>
                <w:szCs w:val="20"/>
              </w:rPr>
              <w:t>Una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NGrad</w:t>
            </w:r>
            <w:r w:rsidR="00054444" w:rsidRPr="0057057C">
              <w:rPr>
                <w:rFonts w:eastAsia="Times New Roman" w:cs="Arial"/>
                <w:sz w:val="20"/>
                <w:szCs w:val="20"/>
              </w:rPr>
              <w:t>_</w:t>
            </w:r>
            <w:r>
              <w:rPr>
                <w:rFonts w:eastAsia="Times New Roman" w:cs="Arial"/>
                <w:sz w:val="20"/>
                <w:szCs w:val="20"/>
              </w:rPr>
              <w:t>uzv</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U04</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3.1</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RS_UNA_2A</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shd w:val="clear" w:color="auto" w:fill="auto"/>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3</w:t>
            </w:r>
          </w:p>
        </w:tc>
        <w:tc>
          <w:tcPr>
            <w:tcW w:w="1592" w:type="dxa"/>
            <w:shd w:val="clear" w:color="auto" w:fill="auto"/>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Sana</w:t>
            </w:r>
          </w:p>
        </w:tc>
        <w:tc>
          <w:tcPr>
            <w:tcW w:w="1724" w:type="dxa"/>
            <w:gridSpan w:val="2"/>
            <w:shd w:val="clear" w:color="auto" w:fill="auto"/>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NoviGrad</w:t>
            </w:r>
            <w:r w:rsidR="00054444" w:rsidRPr="0057057C">
              <w:rPr>
                <w:rFonts w:eastAsia="Times New Roman" w:cs="Arial"/>
                <w:sz w:val="20"/>
                <w:szCs w:val="20"/>
              </w:rPr>
              <w:t>_</w:t>
            </w:r>
            <w:r>
              <w:rPr>
                <w:rFonts w:eastAsia="Times New Roman" w:cs="Arial"/>
                <w:sz w:val="20"/>
                <w:szCs w:val="20"/>
              </w:rPr>
              <w:t>S</w:t>
            </w:r>
          </w:p>
        </w:tc>
        <w:tc>
          <w:tcPr>
            <w:tcW w:w="709" w:type="dxa"/>
            <w:shd w:val="clear" w:color="auto" w:fill="auto"/>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U13</w:t>
            </w:r>
          </w:p>
        </w:tc>
        <w:tc>
          <w:tcPr>
            <w:tcW w:w="850" w:type="dxa"/>
            <w:shd w:val="clear" w:color="auto" w:fill="auto"/>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3.14</w:t>
            </w:r>
          </w:p>
        </w:tc>
        <w:tc>
          <w:tcPr>
            <w:tcW w:w="2354" w:type="dxa"/>
            <w:shd w:val="clear" w:color="auto" w:fill="auto"/>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RS_SAN_1</w:t>
            </w:r>
          </w:p>
        </w:tc>
        <w:tc>
          <w:tcPr>
            <w:tcW w:w="1625" w:type="dxa"/>
            <w:shd w:val="clear" w:color="auto" w:fill="auto"/>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xml:space="preserve">OM </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4</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Sana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Prijedor</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U14</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3.2</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RS_SAN_1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5</w:t>
            </w:r>
          </w:p>
        </w:tc>
        <w:tc>
          <w:tcPr>
            <w:tcW w:w="1592"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Sana</w:t>
            </w:r>
          </w:p>
        </w:tc>
        <w:tc>
          <w:tcPr>
            <w:tcW w:w="1724"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Ribnik</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U15</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RS_SAN_4C</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9376" w:type="dxa"/>
            <w:gridSpan w:val="8"/>
            <w:shd w:val="clear" w:color="auto" w:fill="auto"/>
            <w:noWrap/>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Vrbas</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Vrbas</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Razboj</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V01</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RS_VRB_1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NM2;NM1;OM</w:t>
            </w:r>
          </w:p>
        </w:tc>
      </w:tr>
      <w:tr w:rsidR="00054444" w:rsidRPr="0057057C" w:rsidTr="0057057C">
        <w:trPr>
          <w:trHeight w:val="255"/>
          <w:jc w:val="center"/>
        </w:trPr>
        <w:tc>
          <w:tcPr>
            <w:tcW w:w="522" w:type="dxa"/>
            <w:shd w:val="clear" w:color="auto" w:fill="auto"/>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w:t>
            </w:r>
          </w:p>
        </w:tc>
        <w:tc>
          <w:tcPr>
            <w:tcW w:w="1615" w:type="dxa"/>
            <w:gridSpan w:val="2"/>
            <w:shd w:val="clear" w:color="auto" w:fill="auto"/>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Vrbas</w:t>
            </w:r>
          </w:p>
        </w:tc>
        <w:tc>
          <w:tcPr>
            <w:tcW w:w="1701" w:type="dxa"/>
            <w:shd w:val="clear" w:color="auto" w:fill="auto"/>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Deliba</w:t>
            </w:r>
            <w:r>
              <w:rPr>
                <w:rFonts w:eastAsia="Times New Roman" w:cs="Arial"/>
                <w:sz w:val="20"/>
                <w:szCs w:val="20"/>
                <w:lang w:val="sr-Cyrl-CS"/>
              </w:rPr>
              <w:t>š</w:t>
            </w:r>
            <w:r>
              <w:rPr>
                <w:rFonts w:eastAsia="Times New Roman" w:cs="Arial"/>
                <w:sz w:val="20"/>
                <w:szCs w:val="20"/>
              </w:rPr>
              <w:t>ino</w:t>
            </w:r>
            <w:r w:rsidR="00054444" w:rsidRPr="0057057C">
              <w:rPr>
                <w:rFonts w:eastAsia="Times New Roman" w:cs="Arial"/>
                <w:sz w:val="20"/>
                <w:szCs w:val="20"/>
              </w:rPr>
              <w:t xml:space="preserve"> </w:t>
            </w:r>
            <w:r>
              <w:rPr>
                <w:rFonts w:eastAsia="Times New Roman" w:cs="Arial"/>
                <w:sz w:val="20"/>
                <w:szCs w:val="20"/>
              </w:rPr>
              <w:t>S</w:t>
            </w:r>
            <w:r w:rsidR="00054444" w:rsidRPr="0057057C">
              <w:rPr>
                <w:rFonts w:eastAsia="Times New Roman" w:cs="Arial"/>
                <w:sz w:val="20"/>
                <w:szCs w:val="20"/>
              </w:rPr>
              <w:t>.</w:t>
            </w:r>
          </w:p>
        </w:tc>
        <w:tc>
          <w:tcPr>
            <w:tcW w:w="709" w:type="dxa"/>
            <w:shd w:val="clear" w:color="auto" w:fill="auto"/>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V02</w:t>
            </w:r>
          </w:p>
        </w:tc>
        <w:tc>
          <w:tcPr>
            <w:tcW w:w="850" w:type="dxa"/>
            <w:shd w:val="clear" w:color="auto" w:fill="auto"/>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shd w:val="clear" w:color="auto" w:fill="auto"/>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RS_VRB_1</w:t>
            </w:r>
          </w:p>
        </w:tc>
        <w:tc>
          <w:tcPr>
            <w:tcW w:w="1625" w:type="dxa"/>
            <w:shd w:val="clear" w:color="auto" w:fill="auto"/>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522" w:type="dxa"/>
            <w:shd w:val="clear" w:color="auto" w:fill="auto"/>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3</w:t>
            </w:r>
          </w:p>
        </w:tc>
        <w:tc>
          <w:tcPr>
            <w:tcW w:w="1615" w:type="dxa"/>
            <w:gridSpan w:val="2"/>
            <w:shd w:val="clear" w:color="auto" w:fill="auto"/>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Vrbas</w:t>
            </w:r>
          </w:p>
        </w:tc>
        <w:tc>
          <w:tcPr>
            <w:tcW w:w="1701" w:type="dxa"/>
            <w:shd w:val="clear" w:color="auto" w:fill="auto"/>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Novoselije</w:t>
            </w:r>
          </w:p>
        </w:tc>
        <w:tc>
          <w:tcPr>
            <w:tcW w:w="709" w:type="dxa"/>
            <w:shd w:val="clear" w:color="auto" w:fill="auto"/>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V03</w:t>
            </w:r>
          </w:p>
        </w:tc>
        <w:tc>
          <w:tcPr>
            <w:tcW w:w="850" w:type="dxa"/>
            <w:shd w:val="clear" w:color="auto" w:fill="auto"/>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2.14</w:t>
            </w:r>
          </w:p>
        </w:tc>
        <w:tc>
          <w:tcPr>
            <w:tcW w:w="2354" w:type="dxa"/>
            <w:shd w:val="clear" w:color="auto" w:fill="auto"/>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RS_VRB_2</w:t>
            </w:r>
          </w:p>
        </w:tc>
        <w:tc>
          <w:tcPr>
            <w:tcW w:w="1625" w:type="dxa"/>
            <w:shd w:val="clear" w:color="auto" w:fill="auto"/>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OM</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4</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Crna</w:t>
            </w:r>
            <w:r w:rsidR="00054444" w:rsidRPr="0057057C">
              <w:rPr>
                <w:rFonts w:eastAsia="Times New Roman" w:cs="Arial"/>
                <w:sz w:val="20"/>
                <w:szCs w:val="20"/>
              </w:rPr>
              <w:t xml:space="preserve"> </w:t>
            </w:r>
            <w:r>
              <w:rPr>
                <w:rFonts w:eastAsia="Times New Roman" w:cs="Arial"/>
                <w:sz w:val="20"/>
                <w:szCs w:val="20"/>
              </w:rPr>
              <w:t>Rijeka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Bjelajci</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V14</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4,4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Calibri"/>
                <w:color w:val="000000"/>
                <w:sz w:val="20"/>
                <w:szCs w:val="20"/>
              </w:rPr>
              <w:t>RS_Vrb_CR_2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xml:space="preserve">OM </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5</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Ugar</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Ugar</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V17</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4.4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RS_Vrb_UGA_1A</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 xml:space="preserve">OM    </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6</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Vrbanja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Debelјaci</w:t>
            </w:r>
          </w:p>
        </w:tc>
        <w:tc>
          <w:tcPr>
            <w:tcW w:w="709"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V12</w:t>
            </w:r>
          </w:p>
        </w:tc>
        <w:tc>
          <w:tcPr>
            <w:tcW w:w="850" w:type="dxa"/>
            <w:noWrap/>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4.14</w:t>
            </w:r>
          </w:p>
        </w:tc>
        <w:tc>
          <w:tcPr>
            <w:tcW w:w="2354" w:type="dxa"/>
            <w:noWrap/>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RS_Vrb_VRB_1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7</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Pliva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Jezero</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3.4</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RS_Vrb_PLI_3</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8</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Kupreška</w:t>
            </w:r>
            <w:r w:rsidR="00054444" w:rsidRPr="0057057C">
              <w:rPr>
                <w:rFonts w:eastAsia="Times New Roman" w:cs="Arial"/>
                <w:sz w:val="20"/>
                <w:szCs w:val="20"/>
              </w:rPr>
              <w:t xml:space="preserve"> </w:t>
            </w:r>
            <w:r>
              <w:rPr>
                <w:rFonts w:eastAsia="Times New Roman" w:cs="Arial"/>
                <w:sz w:val="20"/>
                <w:szCs w:val="20"/>
              </w:rPr>
              <w:t>ri</w:t>
            </w:r>
            <w:r w:rsidR="00054444" w:rsidRPr="0057057C">
              <w:rPr>
                <w:rFonts w:eastAsia="Times New Roman" w:cs="Arial"/>
                <w:sz w:val="20"/>
                <w:szCs w:val="20"/>
              </w:rPr>
              <w:t>.</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Vagan</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4.10</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RS_Vr_Pli_Janj_Vag_KU.R</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9</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Povelič</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Povelič</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4.14</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RS_Vrb_POV_1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10</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Osorna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Glićevka</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4.15</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RS_Vrb_OSOR_1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11</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Vrbanja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Čelinac</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4.16</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RS_Vrb_VR_2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12</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Janj</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Mujundići</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4.4</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RS_Vrb_Pli_JANJ</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13</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Vrbas</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Krupa</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3.4</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RS_VRB_3</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14</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Ilomska</w:t>
            </w:r>
            <w:r w:rsidR="00054444" w:rsidRPr="0057057C">
              <w:rPr>
                <w:rFonts w:eastAsia="Times New Roman" w:cs="Arial"/>
                <w:sz w:val="20"/>
                <w:szCs w:val="20"/>
              </w:rPr>
              <w:t xml:space="preserve"> </w:t>
            </w:r>
            <w:r>
              <w:rPr>
                <w:rFonts w:eastAsia="Times New Roman" w:cs="Arial"/>
                <w:sz w:val="20"/>
                <w:szCs w:val="20"/>
              </w:rPr>
              <w:t>rijeka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Imlјani</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5.10</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RS_Vrb_Uga_ILO.R</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15</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Lepenica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Sitneš</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5.13</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RS_Vrb_Pov_LEP</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16</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Turjanica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LjUbatovac</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5.14</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RS_Vrb_TUR_2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17</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Mahovlјanska</w:t>
            </w:r>
            <w:r w:rsidR="00054444" w:rsidRPr="0057057C">
              <w:rPr>
                <w:rFonts w:eastAsia="Times New Roman" w:cs="Arial"/>
                <w:sz w:val="20"/>
                <w:szCs w:val="20"/>
              </w:rPr>
              <w:t xml:space="preserve"> </w:t>
            </w:r>
            <w:r>
              <w:rPr>
                <w:rFonts w:eastAsia="Times New Roman" w:cs="Arial"/>
                <w:sz w:val="20"/>
                <w:szCs w:val="20"/>
              </w:rPr>
              <w:t>r</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Maglajani</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5.15</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RS_Vrb_MAH.R</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18</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Kruševica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Maslovare</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5.16</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RS_Vrb_Vr_KRU</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19</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Gozna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Štrbe</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5.17</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RS_Vrb_Vr_Jos_GOZ</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20</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Vrbanja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Šiprage</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lang w:val="bs-Cyrl-BA"/>
              </w:rPr>
              <w:t>5.</w:t>
            </w:r>
            <w:r w:rsidRPr="0057057C">
              <w:rPr>
                <w:rFonts w:eastAsia="Times New Roman" w:cs="Arial"/>
                <w:sz w:val="20"/>
                <w:szCs w:val="20"/>
              </w:rPr>
              <w:t>19</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RS_Vrb_VR_3</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21</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Crkvena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Drugovići</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5.2</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RS_Vrb_CRK</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22</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Ponor</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Podrašničko</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5.21</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RS_Vrb_PON_1</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23</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Široka</w:t>
            </w:r>
            <w:r w:rsidR="00054444" w:rsidRPr="0057057C">
              <w:rPr>
                <w:rFonts w:eastAsia="Times New Roman" w:cs="Arial"/>
                <w:sz w:val="20"/>
                <w:szCs w:val="20"/>
              </w:rPr>
              <w:t xml:space="preserve"> </w:t>
            </w:r>
            <w:r>
              <w:rPr>
                <w:rFonts w:eastAsia="Times New Roman" w:cs="Arial"/>
                <w:sz w:val="20"/>
                <w:szCs w:val="20"/>
              </w:rPr>
              <w:t>rijeka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Drakulić</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5.26</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RS_Vrb_SIR.R_2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lastRenderedPageBreak/>
              <w:t>24</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Tovladić</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Podbrđe</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5.28</w:t>
            </w:r>
          </w:p>
        </w:tc>
        <w:tc>
          <w:tcPr>
            <w:tcW w:w="2354" w:type="dxa"/>
            <w:noWrap/>
          </w:tcPr>
          <w:p w:rsidR="00054444" w:rsidRPr="0057057C" w:rsidRDefault="00054444" w:rsidP="00054444">
            <w:pPr>
              <w:spacing w:after="0" w:line="240" w:lineRule="auto"/>
              <w:rPr>
                <w:rFonts w:eastAsia="Times New Roman" w:cs="Calibri"/>
                <w:color w:val="000000"/>
                <w:sz w:val="19"/>
                <w:szCs w:val="19"/>
                <w:lang w:val="bs-Cyrl-BA"/>
              </w:rPr>
            </w:pPr>
            <w:r w:rsidRPr="0057057C">
              <w:rPr>
                <w:rFonts w:eastAsia="Times New Roman" w:cs="Calibri"/>
                <w:color w:val="000000"/>
                <w:sz w:val="19"/>
                <w:szCs w:val="19"/>
              </w:rPr>
              <w:t>RS_Vrb_Vr_TOV</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25</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Lubovačka</w:t>
            </w:r>
            <w:r w:rsidR="00054444" w:rsidRPr="0057057C">
              <w:rPr>
                <w:rFonts w:eastAsia="Times New Roman" w:cs="Arial"/>
                <w:sz w:val="20"/>
                <w:szCs w:val="20"/>
              </w:rPr>
              <w:t xml:space="preserve"> </w:t>
            </w:r>
            <w:r>
              <w:rPr>
                <w:rFonts w:eastAsia="Times New Roman" w:cs="Arial"/>
                <w:sz w:val="20"/>
                <w:szCs w:val="20"/>
              </w:rPr>
              <w:t>r</w:t>
            </w:r>
            <w:r w:rsidR="00054444" w:rsidRPr="0057057C">
              <w:rPr>
                <w:rFonts w:eastAsia="Times New Roman" w:cs="Arial"/>
                <w:sz w:val="20"/>
                <w:szCs w:val="20"/>
              </w:rPr>
              <w:t>.</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Vražić</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5.4</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RS_Vrb_Pli_LU.R</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26</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Crkvena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Pavlovac</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5.5</w:t>
            </w:r>
          </w:p>
        </w:tc>
        <w:tc>
          <w:tcPr>
            <w:tcW w:w="2354" w:type="dxa"/>
            <w:noWrap/>
          </w:tcPr>
          <w:p w:rsidR="00054444" w:rsidRPr="0057057C" w:rsidRDefault="00054444" w:rsidP="00054444">
            <w:pPr>
              <w:spacing w:after="0" w:line="240" w:lineRule="auto"/>
              <w:rPr>
                <w:rFonts w:eastAsia="Times New Roman" w:cs="Calibri"/>
                <w:color w:val="000000"/>
                <w:sz w:val="19"/>
                <w:szCs w:val="19"/>
                <w:lang w:val="bs-Cyrl-BA"/>
              </w:rPr>
            </w:pPr>
            <w:r w:rsidRPr="0057057C">
              <w:rPr>
                <w:rFonts w:eastAsia="Times New Roman" w:cs="Calibri"/>
                <w:color w:val="000000"/>
                <w:sz w:val="19"/>
                <w:szCs w:val="19"/>
              </w:rPr>
              <w:t>RS_Vrb_CRKV_2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27</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Cvrcka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Markovići</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5.7</w:t>
            </w:r>
          </w:p>
        </w:tc>
        <w:tc>
          <w:tcPr>
            <w:tcW w:w="2354" w:type="dxa"/>
            <w:noWrap/>
          </w:tcPr>
          <w:p w:rsidR="00054444" w:rsidRPr="0057057C" w:rsidRDefault="00054444" w:rsidP="00054444">
            <w:pPr>
              <w:spacing w:after="0" w:line="240" w:lineRule="auto"/>
              <w:rPr>
                <w:rFonts w:eastAsia="Times New Roman" w:cs="Arial"/>
                <w:sz w:val="19"/>
                <w:szCs w:val="19"/>
              </w:rPr>
            </w:pPr>
            <w:r w:rsidRPr="0057057C">
              <w:rPr>
                <w:rFonts w:eastAsia="Times New Roman" w:cs="Arial"/>
                <w:sz w:val="19"/>
                <w:szCs w:val="19"/>
              </w:rPr>
              <w:t>RS_Vrb_Vr_CVR_2</w:t>
            </w:r>
          </w:p>
        </w:tc>
        <w:tc>
          <w:tcPr>
            <w:tcW w:w="1625" w:type="dxa"/>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NM1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28</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Bukovica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Bukovica</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r w:rsidRPr="0057057C">
              <w:rPr>
                <w:rFonts w:eastAsia="Times New Roman" w:cs="Arial"/>
                <w:sz w:val="20"/>
                <w:szCs w:val="20"/>
                <w:lang w:val="bs-Cyrl-BA"/>
              </w:rPr>
              <w:t>5.14</w:t>
            </w:r>
          </w:p>
        </w:tc>
        <w:tc>
          <w:tcPr>
            <w:tcW w:w="2354" w:type="dxa"/>
            <w:noWrap/>
          </w:tcPr>
          <w:p w:rsidR="00054444" w:rsidRPr="0057057C" w:rsidRDefault="00054444" w:rsidP="00054444">
            <w:pPr>
              <w:spacing w:after="0" w:line="240" w:lineRule="auto"/>
              <w:rPr>
                <w:rFonts w:eastAsia="Times New Roman" w:cs="Arial"/>
                <w:sz w:val="19"/>
                <w:szCs w:val="19"/>
              </w:rPr>
            </w:pPr>
          </w:p>
        </w:tc>
        <w:tc>
          <w:tcPr>
            <w:tcW w:w="1625" w:type="dxa"/>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NM</w:t>
            </w:r>
            <w:r w:rsidR="00054444" w:rsidRPr="0057057C">
              <w:rPr>
                <w:rFonts w:eastAsia="Times New Roman" w:cs="Arial"/>
                <w:sz w:val="20"/>
                <w:szCs w:val="20"/>
              </w:rPr>
              <w:t>1</w:t>
            </w:r>
          </w:p>
        </w:tc>
      </w:tr>
      <w:tr w:rsidR="00054444" w:rsidRPr="0057057C" w:rsidTr="0057057C">
        <w:trPr>
          <w:trHeight w:val="255"/>
          <w:jc w:val="center"/>
        </w:trPr>
        <w:tc>
          <w:tcPr>
            <w:tcW w:w="522" w:type="dxa"/>
            <w:noWrap/>
          </w:tcPr>
          <w:p w:rsidR="00054444" w:rsidRPr="0057057C" w:rsidRDefault="00054444" w:rsidP="00054444">
            <w:pPr>
              <w:spacing w:after="0" w:line="240" w:lineRule="auto"/>
              <w:jc w:val="right"/>
              <w:rPr>
                <w:rFonts w:eastAsia="Times New Roman" w:cs="Arial"/>
                <w:sz w:val="20"/>
                <w:szCs w:val="20"/>
              </w:rPr>
            </w:pPr>
            <w:r w:rsidRPr="0057057C">
              <w:rPr>
                <w:rFonts w:eastAsia="Times New Roman" w:cs="Arial"/>
                <w:sz w:val="20"/>
                <w:szCs w:val="20"/>
              </w:rPr>
              <w:t>29</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Dragočaj</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Kulјani</w:t>
            </w:r>
          </w:p>
        </w:tc>
        <w:tc>
          <w:tcPr>
            <w:tcW w:w="709" w:type="dxa"/>
            <w:noWrap/>
          </w:tcPr>
          <w:p w:rsidR="00054444" w:rsidRPr="0057057C" w:rsidRDefault="00054444" w:rsidP="00054444">
            <w:pPr>
              <w:spacing w:after="0" w:line="240" w:lineRule="auto"/>
              <w:jc w:val="center"/>
              <w:rPr>
                <w:rFonts w:eastAsia="Times New Roman" w:cs="Arial"/>
                <w:sz w:val="20"/>
                <w:szCs w:val="20"/>
              </w:rPr>
            </w:pPr>
          </w:p>
        </w:tc>
        <w:tc>
          <w:tcPr>
            <w:tcW w:w="850" w:type="dxa"/>
            <w:noWrap/>
            <w:vAlign w:val="center"/>
          </w:tcPr>
          <w:p w:rsidR="00054444" w:rsidRPr="0057057C" w:rsidRDefault="00054444" w:rsidP="00054444">
            <w:pPr>
              <w:spacing w:after="0" w:line="240" w:lineRule="auto"/>
              <w:jc w:val="center"/>
              <w:rPr>
                <w:rFonts w:eastAsia="Times New Roman" w:cs="Arial"/>
                <w:sz w:val="20"/>
                <w:szCs w:val="20"/>
                <w:lang w:val="bs-Cyrl-BA"/>
              </w:rPr>
            </w:pPr>
          </w:p>
        </w:tc>
        <w:tc>
          <w:tcPr>
            <w:tcW w:w="2354" w:type="dxa"/>
            <w:noWrap/>
          </w:tcPr>
          <w:p w:rsidR="00054444" w:rsidRPr="0057057C" w:rsidRDefault="00054444" w:rsidP="00054444">
            <w:pPr>
              <w:spacing w:after="0" w:line="240" w:lineRule="auto"/>
              <w:rPr>
                <w:rFonts w:eastAsia="Times New Roman" w:cs="Arial"/>
                <w:sz w:val="19"/>
                <w:szCs w:val="19"/>
              </w:rPr>
            </w:pPr>
          </w:p>
        </w:tc>
        <w:tc>
          <w:tcPr>
            <w:tcW w:w="1625" w:type="dxa"/>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NM</w:t>
            </w:r>
            <w:r w:rsidR="00054444" w:rsidRPr="0057057C">
              <w:rPr>
                <w:rFonts w:eastAsia="Times New Roman" w:cs="Arial"/>
                <w:sz w:val="20"/>
                <w:szCs w:val="20"/>
              </w:rPr>
              <w:t>1</w:t>
            </w:r>
          </w:p>
        </w:tc>
      </w:tr>
      <w:tr w:rsidR="00054444" w:rsidRPr="0057057C" w:rsidTr="0057057C">
        <w:trPr>
          <w:trHeight w:val="255"/>
          <w:jc w:val="center"/>
        </w:trPr>
        <w:tc>
          <w:tcPr>
            <w:tcW w:w="9376" w:type="dxa"/>
            <w:gridSpan w:val="8"/>
            <w:shd w:val="clear" w:color="auto" w:fill="auto"/>
            <w:noWrap/>
            <w:vAlign w:val="center"/>
          </w:tcPr>
          <w:p w:rsidR="00054444" w:rsidRPr="0057057C" w:rsidRDefault="0057057C" w:rsidP="00054444">
            <w:pPr>
              <w:spacing w:after="0" w:line="240" w:lineRule="auto"/>
              <w:jc w:val="center"/>
              <w:rPr>
                <w:rFonts w:eastAsia="Times New Roman" w:cs="Arial"/>
                <w:sz w:val="20"/>
                <w:szCs w:val="20"/>
              </w:rPr>
            </w:pPr>
            <w:r>
              <w:rPr>
                <w:rFonts w:eastAsia="Times New Roman" w:cs="Arial"/>
                <w:b/>
                <w:bCs/>
                <w:sz w:val="20"/>
                <w:szCs w:val="20"/>
              </w:rPr>
              <w:t>Trebi</w:t>
            </w:r>
            <w:r>
              <w:rPr>
                <w:rFonts w:eastAsia="Times New Roman" w:cs="Arial"/>
                <w:b/>
                <w:bCs/>
                <w:sz w:val="20"/>
                <w:szCs w:val="20"/>
                <w:lang w:val="sr-Cyrl-CS"/>
              </w:rPr>
              <w:t>š</w:t>
            </w:r>
            <w:r>
              <w:rPr>
                <w:rFonts w:eastAsia="Times New Roman" w:cs="Arial"/>
                <w:b/>
                <w:bCs/>
                <w:sz w:val="20"/>
                <w:szCs w:val="20"/>
              </w:rPr>
              <w:t>njica</w:t>
            </w:r>
          </w:p>
        </w:tc>
      </w:tr>
      <w:tr w:rsidR="00054444" w:rsidRPr="0057057C" w:rsidTr="0057057C">
        <w:trPr>
          <w:trHeight w:val="255"/>
          <w:jc w:val="center"/>
        </w:trPr>
        <w:tc>
          <w:tcPr>
            <w:tcW w:w="522"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1</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Mu</w:t>
            </w:r>
            <w:r>
              <w:rPr>
                <w:rFonts w:eastAsia="Times New Roman" w:cs="Arial"/>
                <w:sz w:val="20"/>
                <w:szCs w:val="20"/>
                <w:lang w:val="sr-Cyrl-CS"/>
              </w:rPr>
              <w:t>š</w:t>
            </w:r>
            <w:r>
              <w:rPr>
                <w:rFonts w:eastAsia="Times New Roman" w:cs="Arial"/>
                <w:sz w:val="20"/>
                <w:szCs w:val="20"/>
              </w:rPr>
              <w:t>nica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Srđevići</w:t>
            </w:r>
          </w:p>
        </w:tc>
        <w:tc>
          <w:tcPr>
            <w:tcW w:w="709" w:type="dxa"/>
            <w:noWrap/>
            <w:vAlign w:val="center"/>
          </w:tcPr>
          <w:p w:rsidR="00054444" w:rsidRPr="0057057C" w:rsidRDefault="0057057C" w:rsidP="00054444">
            <w:pPr>
              <w:spacing w:after="0" w:line="240" w:lineRule="auto"/>
              <w:jc w:val="center"/>
              <w:rPr>
                <w:rFonts w:eastAsia="Times New Roman" w:cs="Arial"/>
                <w:sz w:val="20"/>
                <w:szCs w:val="20"/>
              </w:rPr>
            </w:pPr>
            <w:r>
              <w:rPr>
                <w:rFonts w:eastAsia="Times New Roman" w:cs="Arial"/>
                <w:sz w:val="20"/>
                <w:szCs w:val="20"/>
                <w:lang w:val="sr-Cyrl-CS"/>
              </w:rPr>
              <w:t>T</w:t>
            </w:r>
            <w:r w:rsidR="00054444" w:rsidRPr="0057057C">
              <w:rPr>
                <w:rFonts w:eastAsia="Times New Roman" w:cs="Arial"/>
                <w:sz w:val="20"/>
                <w:szCs w:val="20"/>
                <w:lang w:val="sr-Cyrl-CS"/>
              </w:rPr>
              <w:t>31</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5a</w:t>
            </w:r>
          </w:p>
        </w:tc>
        <w:tc>
          <w:tcPr>
            <w:tcW w:w="2354" w:type="dxa"/>
            <w:noWrap/>
            <w:vAlign w:val="center"/>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RS_MUS_1</w:t>
            </w:r>
          </w:p>
        </w:tc>
        <w:tc>
          <w:tcPr>
            <w:tcW w:w="1625" w:type="dxa"/>
            <w:vAlign w:val="center"/>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OM</w:t>
            </w:r>
          </w:p>
        </w:tc>
      </w:tr>
      <w:tr w:rsidR="00054444" w:rsidRPr="0057057C" w:rsidTr="0057057C">
        <w:trPr>
          <w:trHeight w:val="255"/>
          <w:jc w:val="center"/>
        </w:trPr>
        <w:tc>
          <w:tcPr>
            <w:tcW w:w="522"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Trebi</w:t>
            </w:r>
            <w:r>
              <w:rPr>
                <w:rFonts w:eastAsia="Times New Roman" w:cs="Arial"/>
                <w:sz w:val="20"/>
                <w:szCs w:val="20"/>
                <w:lang w:val="sr-Cyrl-CS"/>
              </w:rPr>
              <w:t>š</w:t>
            </w:r>
            <w:r>
              <w:rPr>
                <w:rFonts w:eastAsia="Times New Roman" w:cs="Arial"/>
                <w:sz w:val="20"/>
                <w:szCs w:val="20"/>
              </w:rPr>
              <w:t>njica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Dra</w:t>
            </w:r>
            <w:r>
              <w:rPr>
                <w:rFonts w:eastAsia="Times New Roman" w:cs="Arial"/>
                <w:sz w:val="20"/>
                <w:szCs w:val="20"/>
                <w:lang w:val="sr-Cyrl-CS"/>
              </w:rPr>
              <w:t>ž</w:t>
            </w:r>
            <w:r>
              <w:rPr>
                <w:rFonts w:eastAsia="Times New Roman" w:cs="Arial"/>
                <w:sz w:val="20"/>
                <w:szCs w:val="20"/>
              </w:rPr>
              <w:t>in</w:t>
            </w:r>
            <w:r w:rsidR="00054444" w:rsidRPr="0057057C">
              <w:rPr>
                <w:rFonts w:eastAsia="Times New Roman" w:cs="Arial"/>
                <w:sz w:val="20"/>
                <w:szCs w:val="20"/>
              </w:rPr>
              <w:t xml:space="preserve"> </w:t>
            </w:r>
            <w:r>
              <w:rPr>
                <w:rFonts w:eastAsia="Times New Roman" w:cs="Arial"/>
                <w:sz w:val="20"/>
                <w:szCs w:val="20"/>
              </w:rPr>
              <w:t>Do</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T02</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2a</w:t>
            </w:r>
          </w:p>
        </w:tc>
        <w:tc>
          <w:tcPr>
            <w:tcW w:w="2354" w:type="dxa"/>
            <w:noWrap/>
            <w:vAlign w:val="center"/>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RS_TREB_2</w:t>
            </w:r>
          </w:p>
        </w:tc>
        <w:tc>
          <w:tcPr>
            <w:tcW w:w="1625" w:type="dxa"/>
            <w:vAlign w:val="center"/>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OM</w:t>
            </w:r>
          </w:p>
        </w:tc>
      </w:tr>
      <w:tr w:rsidR="00054444" w:rsidRPr="0057057C" w:rsidTr="0057057C">
        <w:trPr>
          <w:trHeight w:val="255"/>
          <w:jc w:val="center"/>
        </w:trPr>
        <w:tc>
          <w:tcPr>
            <w:tcW w:w="522"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3</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Neretva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Ulog</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lang w:val="sr-Latn-BA"/>
              </w:rPr>
            </w:pPr>
            <w:r w:rsidRPr="0057057C">
              <w:rPr>
                <w:rFonts w:eastAsia="Times New Roman" w:cs="Arial"/>
                <w:sz w:val="20"/>
                <w:szCs w:val="20"/>
                <w:lang w:val="sr-Cyrl-CS"/>
              </w:rPr>
              <w:t>N01</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4b</w:t>
            </w:r>
          </w:p>
        </w:tc>
        <w:tc>
          <w:tcPr>
            <w:tcW w:w="2354" w:type="dxa"/>
            <w:noWrap/>
            <w:vAlign w:val="center"/>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RS_NERT_2</w:t>
            </w:r>
          </w:p>
        </w:tc>
        <w:tc>
          <w:tcPr>
            <w:tcW w:w="1625" w:type="dxa"/>
            <w:vAlign w:val="center"/>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OM</w:t>
            </w:r>
          </w:p>
        </w:tc>
      </w:tr>
      <w:tr w:rsidR="00054444" w:rsidRPr="0057057C" w:rsidTr="0057057C">
        <w:trPr>
          <w:trHeight w:val="255"/>
          <w:jc w:val="center"/>
        </w:trPr>
        <w:tc>
          <w:tcPr>
            <w:tcW w:w="522"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4</w:t>
            </w:r>
          </w:p>
        </w:tc>
        <w:tc>
          <w:tcPr>
            <w:tcW w:w="1615" w:type="dxa"/>
            <w:gridSpan w:val="2"/>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Trebi</w:t>
            </w:r>
            <w:r>
              <w:rPr>
                <w:rFonts w:eastAsia="Times New Roman" w:cs="Arial"/>
                <w:sz w:val="20"/>
                <w:szCs w:val="20"/>
                <w:lang w:val="sr-Cyrl-CS"/>
              </w:rPr>
              <w:t>š</w:t>
            </w:r>
            <w:r>
              <w:rPr>
                <w:rFonts w:eastAsia="Times New Roman" w:cs="Arial"/>
                <w:sz w:val="20"/>
                <w:szCs w:val="20"/>
              </w:rPr>
              <w:t>njica</w:t>
            </w:r>
          </w:p>
        </w:tc>
        <w:tc>
          <w:tcPr>
            <w:tcW w:w="1701" w:type="dxa"/>
            <w:noWrap/>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Gorica</w:t>
            </w:r>
            <w:r w:rsidR="00054444" w:rsidRPr="0057057C">
              <w:rPr>
                <w:rFonts w:eastAsia="Times New Roman" w:cs="Arial"/>
                <w:sz w:val="20"/>
                <w:szCs w:val="20"/>
              </w:rPr>
              <w:t xml:space="preserve"> </w:t>
            </w:r>
            <w:r>
              <w:rPr>
                <w:rFonts w:eastAsia="Times New Roman" w:cs="Arial"/>
                <w:sz w:val="20"/>
                <w:szCs w:val="20"/>
              </w:rPr>
              <w:t>prag</w:t>
            </w:r>
          </w:p>
        </w:tc>
        <w:tc>
          <w:tcPr>
            <w:tcW w:w="709"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lang w:val="sr-Cyrl-CS"/>
              </w:rPr>
              <w:t>T0</w:t>
            </w:r>
            <w:r w:rsidRPr="0057057C">
              <w:rPr>
                <w:rFonts w:eastAsia="Times New Roman" w:cs="Arial"/>
                <w:sz w:val="20"/>
                <w:szCs w:val="20"/>
              </w:rPr>
              <w:t>7</w:t>
            </w:r>
          </w:p>
        </w:tc>
        <w:tc>
          <w:tcPr>
            <w:tcW w:w="850" w:type="dxa"/>
            <w:noWrap/>
            <w:vAlign w:val="center"/>
          </w:tcPr>
          <w:p w:rsidR="00054444" w:rsidRPr="0057057C" w:rsidRDefault="00054444" w:rsidP="00054444">
            <w:pPr>
              <w:spacing w:after="0" w:line="240" w:lineRule="auto"/>
              <w:jc w:val="center"/>
              <w:rPr>
                <w:rFonts w:eastAsia="Times New Roman" w:cs="Arial"/>
                <w:sz w:val="20"/>
                <w:szCs w:val="20"/>
              </w:rPr>
            </w:pPr>
            <w:r w:rsidRPr="0057057C">
              <w:rPr>
                <w:rFonts w:eastAsia="Times New Roman" w:cs="Arial"/>
                <w:sz w:val="20"/>
                <w:szCs w:val="20"/>
              </w:rPr>
              <w:t>2a</w:t>
            </w:r>
          </w:p>
        </w:tc>
        <w:tc>
          <w:tcPr>
            <w:tcW w:w="2354" w:type="dxa"/>
            <w:noWrap/>
            <w:vAlign w:val="center"/>
          </w:tcPr>
          <w:p w:rsidR="00054444" w:rsidRPr="0057057C" w:rsidRDefault="00054444" w:rsidP="00054444">
            <w:pPr>
              <w:spacing w:after="0" w:line="240" w:lineRule="auto"/>
              <w:rPr>
                <w:rFonts w:eastAsia="Times New Roman" w:cs="Arial"/>
                <w:sz w:val="20"/>
                <w:szCs w:val="20"/>
              </w:rPr>
            </w:pPr>
            <w:r w:rsidRPr="0057057C">
              <w:rPr>
                <w:rFonts w:eastAsia="Times New Roman" w:cs="Arial"/>
                <w:sz w:val="20"/>
                <w:szCs w:val="20"/>
              </w:rPr>
              <w:t>RS_TREB_2</w:t>
            </w:r>
          </w:p>
        </w:tc>
        <w:tc>
          <w:tcPr>
            <w:tcW w:w="1625" w:type="dxa"/>
            <w:vAlign w:val="center"/>
          </w:tcPr>
          <w:p w:rsidR="00054444" w:rsidRPr="0057057C" w:rsidRDefault="0057057C" w:rsidP="00054444">
            <w:pPr>
              <w:spacing w:after="0" w:line="240" w:lineRule="auto"/>
              <w:rPr>
                <w:rFonts w:eastAsia="Times New Roman" w:cs="Arial"/>
                <w:sz w:val="20"/>
                <w:szCs w:val="20"/>
              </w:rPr>
            </w:pPr>
            <w:r>
              <w:rPr>
                <w:rFonts w:eastAsia="Times New Roman" w:cs="Arial"/>
                <w:sz w:val="20"/>
                <w:szCs w:val="20"/>
              </w:rPr>
              <w:t>OM</w:t>
            </w:r>
          </w:p>
        </w:tc>
      </w:tr>
    </w:tbl>
    <w:p w:rsidR="00054444" w:rsidRPr="0057057C" w:rsidRDefault="0057057C" w:rsidP="00054444">
      <w:pPr>
        <w:spacing w:before="120" w:after="0" w:line="240" w:lineRule="auto"/>
        <w:rPr>
          <w:rFonts w:eastAsia="Times New Roman" w:cs="Times New Roman"/>
          <w:sz w:val="20"/>
          <w:szCs w:val="20"/>
        </w:rPr>
      </w:pPr>
      <w:r>
        <w:rPr>
          <w:rFonts w:eastAsia="Times New Roman" w:cs="Times New Roman"/>
          <w:sz w:val="20"/>
          <w:szCs w:val="20"/>
          <w:lang w:val="sr-Cyrl-CS"/>
        </w:rPr>
        <w:t>Ukupno</w:t>
      </w:r>
      <w:r w:rsidR="00054444" w:rsidRPr="0057057C">
        <w:rPr>
          <w:rFonts w:eastAsia="Times New Roman" w:cs="Times New Roman"/>
          <w:sz w:val="20"/>
          <w:szCs w:val="20"/>
          <w:lang w:val="sr-Cyrl-CS"/>
        </w:rPr>
        <w:t xml:space="preserve"> </w:t>
      </w:r>
      <w:r w:rsidR="00054444" w:rsidRPr="0057057C">
        <w:rPr>
          <w:rFonts w:eastAsia="Times New Roman" w:cs="Times New Roman"/>
          <w:sz w:val="20"/>
          <w:szCs w:val="20"/>
        </w:rPr>
        <w:t xml:space="preserve"> 50</w:t>
      </w:r>
      <w:r w:rsidR="00054444" w:rsidRPr="0057057C">
        <w:rPr>
          <w:rFonts w:eastAsia="Times New Roman" w:cs="Times New Roman"/>
          <w:color w:val="FF0000"/>
          <w:sz w:val="20"/>
          <w:szCs w:val="20"/>
        </w:rPr>
        <w:t xml:space="preserve"> </w:t>
      </w:r>
      <w:r>
        <w:rPr>
          <w:rFonts w:eastAsia="Times New Roman" w:cs="Times New Roman"/>
          <w:sz w:val="20"/>
          <w:szCs w:val="20"/>
          <w:lang w:val="sr-Cyrl-CS"/>
        </w:rPr>
        <w:t>mjernih</w:t>
      </w:r>
      <w:r w:rsidR="00054444" w:rsidRPr="0057057C">
        <w:rPr>
          <w:rFonts w:eastAsia="Times New Roman" w:cs="Times New Roman"/>
          <w:sz w:val="20"/>
          <w:szCs w:val="20"/>
          <w:lang w:val="sr-Cyrl-CS"/>
        </w:rPr>
        <w:t xml:space="preserve">  </w:t>
      </w:r>
      <w:r>
        <w:rPr>
          <w:rFonts w:eastAsia="Times New Roman" w:cs="Times New Roman"/>
          <w:sz w:val="20"/>
          <w:szCs w:val="20"/>
          <w:lang w:val="sr-Cyrl-CS"/>
        </w:rPr>
        <w:t>mjesta</w:t>
      </w:r>
    </w:p>
    <w:p w:rsidR="00054444" w:rsidRPr="0057057C" w:rsidRDefault="00054444" w:rsidP="00054444">
      <w:pPr>
        <w:spacing w:after="0" w:line="240" w:lineRule="exact"/>
        <w:rPr>
          <w:rFonts w:eastAsia="Times New Roman" w:cs="Times New Roman"/>
          <w:sz w:val="18"/>
          <w:szCs w:val="18"/>
        </w:rPr>
      </w:pPr>
      <w:r w:rsidRPr="0057057C">
        <w:rPr>
          <w:rFonts w:eastAsia="Times New Roman" w:cs="Times New Roman"/>
          <w:sz w:val="18"/>
          <w:szCs w:val="18"/>
          <w:lang w:val="sr-Latn-BA"/>
        </w:rPr>
        <w:t xml:space="preserve">       NM2</w:t>
      </w:r>
      <w:r w:rsidRPr="0057057C">
        <w:rPr>
          <w:rFonts w:eastAsia="Times New Roman" w:cs="Times New Roman"/>
          <w:sz w:val="18"/>
          <w:szCs w:val="18"/>
          <w:lang w:val="sr-Cyrl-CS"/>
        </w:rPr>
        <w:t xml:space="preserve"> </w:t>
      </w:r>
      <w:r w:rsidRPr="0057057C">
        <w:rPr>
          <w:rFonts w:eastAsia="Times New Roman" w:cs="Times New Roman"/>
          <w:sz w:val="18"/>
          <w:szCs w:val="18"/>
          <w:lang w:val="sr-Latn-BA"/>
        </w:rPr>
        <w:t>-</w:t>
      </w:r>
      <w:r w:rsidRPr="0057057C">
        <w:rPr>
          <w:rFonts w:eastAsia="Times New Roman" w:cs="Times New Roman"/>
          <w:sz w:val="18"/>
          <w:szCs w:val="18"/>
          <w:lang w:val="sr-Cyrl-CS"/>
        </w:rPr>
        <w:t xml:space="preserve"> </w:t>
      </w:r>
      <w:r w:rsidR="0057057C">
        <w:rPr>
          <w:rFonts w:eastAsia="Times New Roman" w:cs="Times New Roman"/>
          <w:sz w:val="18"/>
          <w:szCs w:val="18"/>
          <w:lang w:val="sr-Latn-BA"/>
        </w:rPr>
        <w:t>Međunarodni</w:t>
      </w:r>
      <w:r w:rsidRPr="0057057C">
        <w:rPr>
          <w:rFonts w:eastAsia="Times New Roman" w:cs="Times New Roman"/>
          <w:sz w:val="18"/>
          <w:szCs w:val="18"/>
          <w:lang w:val="sr-Latn-BA"/>
        </w:rPr>
        <w:t xml:space="preserve"> </w:t>
      </w:r>
      <w:r w:rsidR="0057057C">
        <w:rPr>
          <w:rFonts w:eastAsia="Times New Roman" w:cs="Times New Roman"/>
          <w:sz w:val="18"/>
          <w:szCs w:val="18"/>
          <w:lang w:val="sr-Latn-BA"/>
        </w:rPr>
        <w:t>nadzorni</w:t>
      </w:r>
      <w:r w:rsidRPr="0057057C">
        <w:rPr>
          <w:rFonts w:eastAsia="Times New Roman" w:cs="Times New Roman"/>
          <w:sz w:val="18"/>
          <w:szCs w:val="18"/>
          <w:lang w:val="sr-Latn-BA"/>
        </w:rPr>
        <w:t xml:space="preserve"> </w:t>
      </w:r>
      <w:r w:rsidR="0057057C">
        <w:rPr>
          <w:rFonts w:eastAsia="Times New Roman" w:cs="Times New Roman"/>
          <w:sz w:val="18"/>
          <w:szCs w:val="18"/>
          <w:lang w:val="sr-Latn-BA"/>
        </w:rPr>
        <w:t>monitoring</w:t>
      </w:r>
      <w:r w:rsidRPr="0057057C">
        <w:rPr>
          <w:rFonts w:eastAsia="Times New Roman" w:cs="Times New Roman"/>
          <w:sz w:val="18"/>
          <w:szCs w:val="18"/>
          <w:lang w:val="sr-Latn-BA"/>
        </w:rPr>
        <w:t xml:space="preserve"> </w:t>
      </w:r>
    </w:p>
    <w:p w:rsidR="00054444" w:rsidRPr="0057057C" w:rsidRDefault="00054444" w:rsidP="00054444">
      <w:pPr>
        <w:spacing w:after="0" w:line="240" w:lineRule="exact"/>
        <w:rPr>
          <w:rFonts w:eastAsia="Times New Roman" w:cs="Times New Roman"/>
          <w:sz w:val="18"/>
          <w:szCs w:val="18"/>
        </w:rPr>
      </w:pPr>
      <w:r w:rsidRPr="0057057C">
        <w:rPr>
          <w:rFonts w:eastAsia="Times New Roman" w:cs="Times New Roman"/>
          <w:sz w:val="18"/>
          <w:szCs w:val="18"/>
          <w:lang w:val="sr-Latn-BA"/>
        </w:rPr>
        <w:t xml:space="preserve">       NM1</w:t>
      </w:r>
      <w:r w:rsidRPr="0057057C">
        <w:rPr>
          <w:rFonts w:eastAsia="Times New Roman" w:cs="Times New Roman"/>
          <w:sz w:val="18"/>
          <w:szCs w:val="18"/>
          <w:lang w:val="sr-Cyrl-CS"/>
        </w:rPr>
        <w:t xml:space="preserve"> </w:t>
      </w:r>
      <w:r w:rsidRPr="0057057C">
        <w:rPr>
          <w:rFonts w:eastAsia="Times New Roman" w:cs="Times New Roman"/>
          <w:sz w:val="18"/>
          <w:szCs w:val="18"/>
          <w:lang w:val="sr-Latn-BA"/>
        </w:rPr>
        <w:t>-</w:t>
      </w:r>
      <w:r w:rsidRPr="0057057C">
        <w:rPr>
          <w:rFonts w:eastAsia="Times New Roman" w:cs="Times New Roman"/>
          <w:sz w:val="18"/>
          <w:szCs w:val="18"/>
          <w:lang w:val="sr-Cyrl-CS"/>
        </w:rPr>
        <w:t xml:space="preserve"> </w:t>
      </w:r>
      <w:r w:rsidR="0057057C">
        <w:rPr>
          <w:rFonts w:eastAsia="Times New Roman" w:cs="Times New Roman"/>
          <w:sz w:val="18"/>
          <w:szCs w:val="18"/>
          <w:lang w:val="sr-Latn-BA"/>
        </w:rPr>
        <w:t>Nacionalni</w:t>
      </w:r>
      <w:r w:rsidRPr="0057057C">
        <w:rPr>
          <w:rFonts w:eastAsia="Times New Roman" w:cs="Times New Roman"/>
          <w:sz w:val="18"/>
          <w:szCs w:val="18"/>
          <w:lang w:val="sr-Latn-BA"/>
        </w:rPr>
        <w:t xml:space="preserve"> </w:t>
      </w:r>
      <w:r w:rsidR="0057057C">
        <w:rPr>
          <w:rFonts w:eastAsia="Times New Roman" w:cs="Times New Roman"/>
          <w:sz w:val="18"/>
          <w:szCs w:val="18"/>
          <w:lang w:val="sr-Latn-BA"/>
        </w:rPr>
        <w:t>nadzorni</w:t>
      </w:r>
      <w:r w:rsidRPr="0057057C">
        <w:rPr>
          <w:rFonts w:eastAsia="Times New Roman" w:cs="Times New Roman"/>
          <w:sz w:val="18"/>
          <w:szCs w:val="18"/>
          <w:lang w:val="sr-Latn-BA"/>
        </w:rPr>
        <w:t xml:space="preserve"> </w:t>
      </w:r>
      <w:r w:rsidR="0057057C">
        <w:rPr>
          <w:rFonts w:eastAsia="Times New Roman" w:cs="Times New Roman"/>
          <w:sz w:val="18"/>
          <w:szCs w:val="18"/>
          <w:lang w:val="sr-Latn-BA"/>
        </w:rPr>
        <w:t>monitoring</w:t>
      </w:r>
      <w:r w:rsidRPr="0057057C">
        <w:rPr>
          <w:rFonts w:eastAsia="Times New Roman" w:cs="Times New Roman"/>
          <w:sz w:val="18"/>
          <w:szCs w:val="18"/>
          <w:lang w:val="sr-Latn-BA"/>
        </w:rPr>
        <w:t xml:space="preserve">  </w:t>
      </w:r>
    </w:p>
    <w:p w:rsidR="00054444" w:rsidRPr="0057057C" w:rsidRDefault="00054444" w:rsidP="00054444">
      <w:pPr>
        <w:spacing w:after="0" w:line="240" w:lineRule="exact"/>
        <w:rPr>
          <w:rFonts w:eastAsia="Times New Roman" w:cs="Times New Roman"/>
          <w:sz w:val="18"/>
          <w:szCs w:val="18"/>
          <w:lang w:val="bs-Cyrl-BA"/>
        </w:rPr>
      </w:pPr>
      <w:r w:rsidRPr="0057057C">
        <w:rPr>
          <w:rFonts w:eastAsia="Times New Roman" w:cs="Times New Roman"/>
          <w:sz w:val="18"/>
          <w:szCs w:val="18"/>
          <w:lang w:val="sr-Latn-BA"/>
        </w:rPr>
        <w:t xml:space="preserve">       </w:t>
      </w:r>
      <w:r w:rsidR="0057057C">
        <w:rPr>
          <w:rFonts w:eastAsia="Times New Roman" w:cs="Times New Roman"/>
          <w:sz w:val="18"/>
          <w:szCs w:val="18"/>
          <w:lang w:val="sr-Latn-BA"/>
        </w:rPr>
        <w:t>OM</w:t>
      </w:r>
      <w:r w:rsidRPr="0057057C">
        <w:rPr>
          <w:rFonts w:eastAsia="Times New Roman" w:cs="Times New Roman"/>
          <w:sz w:val="18"/>
          <w:szCs w:val="18"/>
          <w:lang w:val="sr-Cyrl-CS"/>
        </w:rPr>
        <w:t xml:space="preserve"> </w:t>
      </w:r>
      <w:r w:rsidRPr="0057057C">
        <w:rPr>
          <w:rFonts w:eastAsia="Times New Roman" w:cs="Times New Roman"/>
          <w:sz w:val="18"/>
          <w:szCs w:val="18"/>
          <w:lang w:val="sr-Latn-BA"/>
        </w:rPr>
        <w:t>-</w:t>
      </w:r>
      <w:r w:rsidRPr="0057057C">
        <w:rPr>
          <w:rFonts w:eastAsia="Times New Roman" w:cs="Times New Roman"/>
          <w:sz w:val="18"/>
          <w:szCs w:val="18"/>
          <w:lang w:val="sr-Cyrl-CS"/>
        </w:rPr>
        <w:t xml:space="preserve"> </w:t>
      </w:r>
      <w:r w:rsidR="0057057C">
        <w:rPr>
          <w:rFonts w:eastAsia="Times New Roman" w:cs="Times New Roman"/>
          <w:sz w:val="18"/>
          <w:szCs w:val="18"/>
          <w:lang w:val="sr-Latn-BA"/>
        </w:rPr>
        <w:t>Operativni</w:t>
      </w:r>
      <w:r w:rsidRPr="0057057C">
        <w:rPr>
          <w:rFonts w:eastAsia="Times New Roman" w:cs="Times New Roman"/>
          <w:sz w:val="18"/>
          <w:szCs w:val="18"/>
          <w:lang w:val="sr-Latn-BA"/>
        </w:rPr>
        <w:t xml:space="preserve"> </w:t>
      </w:r>
      <w:r w:rsidR="0057057C">
        <w:rPr>
          <w:rFonts w:eastAsia="Times New Roman" w:cs="Times New Roman"/>
          <w:sz w:val="18"/>
          <w:szCs w:val="18"/>
          <w:lang w:val="sr-Latn-BA"/>
        </w:rPr>
        <w:t>monitoring</w:t>
      </w:r>
      <w:r w:rsidRPr="0057057C">
        <w:rPr>
          <w:rFonts w:eastAsia="Times New Roman" w:cs="Times New Roman"/>
          <w:sz w:val="18"/>
          <w:szCs w:val="18"/>
          <w:lang w:val="sr-Latn-BA"/>
        </w:rPr>
        <w:t xml:space="preserve"> </w:t>
      </w:r>
    </w:p>
    <w:p w:rsidR="00054444" w:rsidRPr="0057057C" w:rsidRDefault="00054444" w:rsidP="00054444">
      <w:pPr>
        <w:spacing w:after="0" w:line="240" w:lineRule="exact"/>
        <w:rPr>
          <w:rFonts w:eastAsia="Times New Roman" w:cs="Times New Roman"/>
          <w:sz w:val="20"/>
          <w:szCs w:val="20"/>
          <w:lang w:val="bs-Cyrl-BA"/>
        </w:rPr>
      </w:pPr>
      <w:r w:rsidRPr="0057057C">
        <w:rPr>
          <w:rFonts w:eastAsia="Times New Roman" w:cs="Times New Roman"/>
          <w:sz w:val="20"/>
          <w:szCs w:val="20"/>
          <w:lang w:val="bs-Cyrl-BA"/>
        </w:rPr>
        <w:t xml:space="preserve">        </w:t>
      </w:r>
      <w:r w:rsidR="0057057C">
        <w:rPr>
          <w:rFonts w:eastAsia="Times New Roman" w:cs="Times New Roman"/>
          <w:sz w:val="20"/>
          <w:szCs w:val="20"/>
          <w:lang w:val="bs-Cyrl-BA"/>
        </w:rPr>
        <w:t>VT</w:t>
      </w:r>
      <w:r w:rsidRPr="0057057C">
        <w:rPr>
          <w:rFonts w:eastAsia="Times New Roman" w:cs="Times New Roman"/>
          <w:sz w:val="20"/>
          <w:szCs w:val="20"/>
          <w:lang w:val="bs-Cyrl-BA"/>
        </w:rPr>
        <w:t xml:space="preserve"> - </w:t>
      </w:r>
      <w:r w:rsidR="0057057C">
        <w:rPr>
          <w:rFonts w:eastAsia="Times New Roman" w:cs="Times New Roman"/>
          <w:sz w:val="20"/>
          <w:szCs w:val="20"/>
          <w:lang w:val="bs-Cyrl-BA"/>
        </w:rPr>
        <w:t>vodno</w:t>
      </w:r>
      <w:r w:rsidRPr="0057057C">
        <w:rPr>
          <w:rFonts w:eastAsia="Times New Roman" w:cs="Times New Roman"/>
          <w:sz w:val="20"/>
          <w:szCs w:val="20"/>
          <w:lang w:val="bs-Cyrl-BA"/>
        </w:rPr>
        <w:t xml:space="preserve"> </w:t>
      </w:r>
      <w:r w:rsidR="0057057C">
        <w:rPr>
          <w:rFonts w:eastAsia="Times New Roman" w:cs="Times New Roman"/>
          <w:sz w:val="20"/>
          <w:szCs w:val="20"/>
          <w:lang w:val="bs-Cyrl-BA"/>
        </w:rPr>
        <w:t>tijelo</w:t>
      </w:r>
    </w:p>
    <w:p w:rsidR="00054444" w:rsidRPr="0057057C" w:rsidRDefault="00054444" w:rsidP="00054444">
      <w:pPr>
        <w:spacing w:after="0" w:line="240" w:lineRule="auto"/>
        <w:rPr>
          <w:rFonts w:eastAsia="Times New Roman" w:cs="Times New Roman"/>
        </w:rPr>
      </w:pPr>
    </w:p>
    <w:p w:rsidR="008C12AD" w:rsidRPr="0057057C" w:rsidRDefault="008C12AD" w:rsidP="008C12AD">
      <w:pPr>
        <w:spacing w:after="0" w:line="240" w:lineRule="auto"/>
        <w:rPr>
          <w:rFonts w:eastAsia="Times New Roman" w:cs="Arial"/>
          <w:b/>
          <w:bCs/>
          <w:lang w:val="it-IT"/>
        </w:rPr>
      </w:pPr>
      <w:bookmarkStart w:id="0" w:name="_Toc440523181"/>
    </w:p>
    <w:p w:rsidR="00F45DD3" w:rsidRPr="0057057C" w:rsidRDefault="008C12AD" w:rsidP="008C12AD">
      <w:pPr>
        <w:spacing w:after="0" w:line="240" w:lineRule="auto"/>
        <w:rPr>
          <w:rFonts w:eastAsia="Times New Roman" w:cs="Arial"/>
          <w:bCs/>
          <w:lang w:val="it-IT"/>
        </w:rPr>
      </w:pPr>
      <w:r w:rsidRPr="0057057C">
        <w:rPr>
          <w:rFonts w:eastAsia="Times New Roman" w:cs="Arial"/>
          <w:bCs/>
          <w:lang w:val="it-IT"/>
        </w:rPr>
        <w:t>Lista parametara sa metodama ispitivanja</w:t>
      </w:r>
      <w:bookmarkEnd w:id="0"/>
    </w:p>
    <w:p w:rsidR="008C12AD" w:rsidRPr="0057057C" w:rsidRDefault="008C12AD" w:rsidP="008C12AD">
      <w:pPr>
        <w:spacing w:after="0" w:line="240" w:lineRule="auto"/>
        <w:rPr>
          <w:rFonts w:eastAsia="Calibri" w:cs="Times New Roman"/>
          <w:lang w:val="it-IT"/>
        </w:rPr>
      </w:pPr>
    </w:p>
    <w:tbl>
      <w:tblPr>
        <w:tblW w:w="7632" w:type="dxa"/>
        <w:jc w:val="center"/>
        <w:tblLook w:val="04A0" w:firstRow="1" w:lastRow="0" w:firstColumn="1" w:lastColumn="0" w:noHBand="0" w:noVBand="1"/>
      </w:tblPr>
      <w:tblGrid>
        <w:gridCol w:w="828"/>
        <w:gridCol w:w="2605"/>
        <w:gridCol w:w="4199"/>
      </w:tblGrid>
      <w:tr w:rsidR="00F45DD3" w:rsidRPr="0057057C" w:rsidTr="00054444">
        <w:trPr>
          <w:trHeight w:val="432"/>
          <w:tblHeader/>
          <w:jc w:val="center"/>
        </w:trPr>
        <w:tc>
          <w:tcPr>
            <w:tcW w:w="828" w:type="dxa"/>
            <w:tcBorders>
              <w:top w:val="double" w:sz="6" w:space="0" w:color="000000"/>
              <w:left w:val="double" w:sz="6" w:space="0" w:color="000000"/>
              <w:bottom w:val="single" w:sz="4" w:space="0" w:color="000000"/>
              <w:right w:val="single" w:sz="4" w:space="0" w:color="000000"/>
            </w:tcBorders>
            <w:shd w:val="clear" w:color="auto" w:fill="9CC2E5" w:themeFill="accent1" w:themeFillTint="99"/>
            <w:vAlign w:val="center"/>
          </w:tcPr>
          <w:p w:rsidR="00F45DD3" w:rsidRPr="0057057C" w:rsidRDefault="00F45DD3" w:rsidP="008C12AD">
            <w:pPr>
              <w:spacing w:after="0" w:line="240" w:lineRule="auto"/>
              <w:jc w:val="center"/>
              <w:rPr>
                <w:rFonts w:eastAsia="Calibri" w:cs="Arial"/>
                <w:b/>
                <w:bCs/>
                <w:color w:val="000000"/>
                <w:sz w:val="18"/>
                <w:szCs w:val="18"/>
              </w:rPr>
            </w:pPr>
            <w:r w:rsidRPr="0057057C">
              <w:rPr>
                <w:rFonts w:eastAsia="Calibri" w:cs="Arial"/>
                <w:b/>
                <w:bCs/>
                <w:color w:val="000000"/>
                <w:sz w:val="18"/>
                <w:szCs w:val="18"/>
              </w:rPr>
              <w:t>REDNI BROJ</w:t>
            </w:r>
          </w:p>
        </w:tc>
        <w:tc>
          <w:tcPr>
            <w:tcW w:w="6804" w:type="dxa"/>
            <w:gridSpan w:val="2"/>
            <w:tcBorders>
              <w:top w:val="double" w:sz="6" w:space="0" w:color="000000"/>
              <w:left w:val="nil"/>
              <w:bottom w:val="single" w:sz="4" w:space="0" w:color="000000"/>
              <w:right w:val="single" w:sz="4" w:space="0" w:color="000000"/>
            </w:tcBorders>
            <w:shd w:val="clear" w:color="auto" w:fill="9CC2E5" w:themeFill="accent1" w:themeFillTint="99"/>
            <w:vAlign w:val="center"/>
          </w:tcPr>
          <w:p w:rsidR="00F45DD3" w:rsidRPr="0057057C" w:rsidRDefault="00F45DD3" w:rsidP="008C12AD">
            <w:pPr>
              <w:spacing w:after="0" w:line="240" w:lineRule="auto"/>
              <w:jc w:val="center"/>
              <w:rPr>
                <w:rFonts w:eastAsia="Calibri" w:cs="Arial"/>
                <w:b/>
                <w:bCs/>
                <w:sz w:val="18"/>
                <w:szCs w:val="18"/>
              </w:rPr>
            </w:pPr>
            <w:r w:rsidRPr="0057057C">
              <w:rPr>
                <w:rFonts w:eastAsia="Calibri" w:cs="Arial"/>
                <w:b/>
                <w:bCs/>
                <w:sz w:val="18"/>
                <w:szCs w:val="18"/>
              </w:rPr>
              <w:t>Parametar</w:t>
            </w:r>
          </w:p>
        </w:tc>
      </w:tr>
      <w:tr w:rsidR="00F45DD3" w:rsidRPr="0057057C" w:rsidTr="00F45DD3">
        <w:trPr>
          <w:trHeight w:val="36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b/>
                <w:bCs/>
                <w:color w:val="000000"/>
                <w:sz w:val="18"/>
                <w:szCs w:val="18"/>
              </w:rPr>
              <w:t>Protok i uzorkovanje</w:t>
            </w:r>
          </w:p>
        </w:tc>
      </w:tr>
      <w:tr w:rsidR="00F45DD3" w:rsidRPr="0057057C" w:rsidTr="00F45DD3">
        <w:trPr>
          <w:trHeight w:val="11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Protok</w:t>
            </w:r>
          </w:p>
        </w:tc>
      </w:tr>
      <w:tr w:rsidR="00F45DD3" w:rsidRPr="0057057C" w:rsidTr="00F45DD3">
        <w:trPr>
          <w:trHeight w:val="19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Calibri"/>
                <w:color w:val="000000"/>
                <w:sz w:val="18"/>
                <w:szCs w:val="18"/>
              </w:rPr>
            </w:pPr>
            <w:r w:rsidRPr="0057057C">
              <w:rPr>
                <w:rFonts w:eastAsia="Calibri" w:cs="Arial"/>
                <w:color w:val="000000"/>
                <w:sz w:val="18"/>
                <w:szCs w:val="18"/>
              </w:rPr>
              <w:t>Uzimanje uzoraka</w:t>
            </w:r>
          </w:p>
        </w:tc>
      </w:tr>
      <w:tr w:rsidR="00F45DD3" w:rsidRPr="0057057C" w:rsidTr="00F45DD3">
        <w:trPr>
          <w:trHeight w:val="19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b/>
                <w:color w:val="000000"/>
                <w:sz w:val="18"/>
                <w:szCs w:val="18"/>
              </w:rPr>
            </w:pPr>
            <w:r w:rsidRPr="0057057C">
              <w:rPr>
                <w:rFonts w:eastAsia="Calibri" w:cs="Calibri"/>
                <w:b/>
                <w:color w:val="000000"/>
                <w:sz w:val="18"/>
                <w:szCs w:val="18"/>
              </w:rPr>
              <w:t>Fizičko-hemijski parametri kvaliteta</w:t>
            </w:r>
          </w:p>
        </w:tc>
      </w:tr>
      <w:tr w:rsidR="00F45DD3" w:rsidRPr="0057057C" w:rsidTr="00F45DD3">
        <w:trPr>
          <w:trHeight w:val="11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Temperatura vode</w:t>
            </w:r>
          </w:p>
        </w:tc>
      </w:tr>
      <w:tr w:rsidR="00F45DD3" w:rsidRPr="0057057C" w:rsidTr="00F45DD3">
        <w:trPr>
          <w:trHeight w:val="16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Suspendovane materije</w:t>
            </w:r>
          </w:p>
        </w:tc>
      </w:tr>
      <w:tr w:rsidR="00F45DD3" w:rsidRPr="0057057C" w:rsidTr="00F45DD3">
        <w:trPr>
          <w:trHeight w:val="8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Rastvoreni kiseonik</w:t>
            </w:r>
          </w:p>
        </w:tc>
      </w:tr>
      <w:tr w:rsidR="00F45DD3" w:rsidRPr="0057057C" w:rsidTr="00F45DD3">
        <w:trPr>
          <w:trHeight w:val="14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pH vrijednost vode</w:t>
            </w:r>
          </w:p>
        </w:tc>
      </w:tr>
      <w:tr w:rsidR="00F45DD3" w:rsidRPr="0057057C" w:rsidTr="00F45DD3">
        <w:trPr>
          <w:trHeight w:val="7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Elektroprovodljivost</w:t>
            </w:r>
          </w:p>
        </w:tc>
      </w:tr>
      <w:tr w:rsidR="00F45DD3" w:rsidRPr="0057057C" w:rsidTr="00F45DD3">
        <w:trPr>
          <w:trHeight w:val="10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biološke potrošnje kiseonika nakon 5 dana</w:t>
            </w:r>
          </w:p>
        </w:tc>
      </w:tr>
      <w:tr w:rsidR="00F45DD3" w:rsidRPr="0057057C" w:rsidTr="00F45DD3">
        <w:trPr>
          <w:trHeight w:val="16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biološke potrošnje kiseonika nakon 5 dana</w:t>
            </w:r>
          </w:p>
        </w:tc>
      </w:tr>
      <w:tr w:rsidR="00F45DD3" w:rsidRPr="0057057C" w:rsidTr="00F45DD3">
        <w:trPr>
          <w:trHeight w:val="2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hemijske potrošnje kiseonika (dihromatne)</w:t>
            </w:r>
          </w:p>
        </w:tc>
      </w:tr>
      <w:tr w:rsidR="00F45DD3" w:rsidRPr="0057057C" w:rsidTr="00F45DD3">
        <w:trPr>
          <w:trHeight w:val="13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Potrošnja kalijum-permanganata</w:t>
            </w:r>
          </w:p>
        </w:tc>
      </w:tr>
      <w:tr w:rsidR="00F45DD3" w:rsidRPr="0057057C" w:rsidTr="00F45DD3">
        <w:trPr>
          <w:trHeight w:val="19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alkaliteta(u laboratoriji)</w:t>
            </w:r>
          </w:p>
        </w:tc>
      </w:tr>
      <w:tr w:rsidR="00F45DD3" w:rsidRPr="0057057C" w:rsidTr="00F45DD3">
        <w:trPr>
          <w:trHeight w:val="8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sume kalcijuma i magnezijuma (u laboratoriji)</w:t>
            </w:r>
          </w:p>
        </w:tc>
      </w:tr>
      <w:tr w:rsidR="00F45DD3" w:rsidRPr="0057057C" w:rsidTr="00F45DD3">
        <w:trPr>
          <w:trHeight w:val="14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amonijum jona (u laboratoriji)</w:t>
            </w:r>
          </w:p>
        </w:tc>
      </w:tr>
      <w:tr w:rsidR="00F45DD3" w:rsidRPr="0057057C" w:rsidTr="00F45DD3">
        <w:trPr>
          <w:trHeight w:val="14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nitrata</w:t>
            </w:r>
          </w:p>
        </w:tc>
      </w:tr>
      <w:tr w:rsidR="00F45DD3" w:rsidRPr="0057057C" w:rsidTr="00F45DD3">
        <w:trPr>
          <w:trHeight w:val="19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nitrita</w:t>
            </w:r>
          </w:p>
        </w:tc>
      </w:tr>
      <w:tr w:rsidR="00F45DD3" w:rsidRPr="0057057C" w:rsidTr="00F45DD3">
        <w:trPr>
          <w:trHeight w:val="11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xml:space="preserve">Određivanje Kjeldal azota </w:t>
            </w:r>
          </w:p>
        </w:tc>
      </w:tr>
      <w:tr w:rsidR="00F45DD3" w:rsidRPr="0057057C" w:rsidTr="00F45DD3">
        <w:trPr>
          <w:trHeight w:val="17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Ukupan azot</w:t>
            </w:r>
          </w:p>
        </w:tc>
      </w:tr>
      <w:tr w:rsidR="00F45DD3" w:rsidRPr="0057057C" w:rsidTr="00F45DD3">
        <w:trPr>
          <w:trHeight w:val="20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19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hlorida</w:t>
            </w:r>
          </w:p>
        </w:tc>
      </w:tr>
      <w:tr w:rsidR="00F45DD3" w:rsidRPr="0057057C" w:rsidTr="00F45DD3">
        <w:trPr>
          <w:trHeight w:val="26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fosfora</w:t>
            </w:r>
          </w:p>
        </w:tc>
      </w:tr>
      <w:tr w:rsidR="00F45DD3" w:rsidRPr="0057057C" w:rsidTr="00F45DD3">
        <w:trPr>
          <w:trHeight w:val="13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ortofsfata</w:t>
            </w:r>
          </w:p>
        </w:tc>
      </w:tr>
      <w:tr w:rsidR="00F45DD3" w:rsidRPr="0057057C" w:rsidTr="008C3FF7">
        <w:trPr>
          <w:trHeight w:val="15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rastvorenog fosfora</w:t>
            </w:r>
          </w:p>
        </w:tc>
      </w:tr>
      <w:tr w:rsidR="00F45DD3" w:rsidRPr="0057057C" w:rsidTr="00F45DD3">
        <w:trPr>
          <w:trHeight w:val="13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žive</w:t>
            </w:r>
          </w:p>
        </w:tc>
      </w:tr>
      <w:tr w:rsidR="00F45DD3" w:rsidRPr="0057057C" w:rsidTr="00F45DD3">
        <w:trPr>
          <w:trHeight w:val="9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hroma</w:t>
            </w:r>
          </w:p>
        </w:tc>
      </w:tr>
      <w:tr w:rsidR="00F45DD3" w:rsidRPr="0057057C" w:rsidTr="00F45DD3">
        <w:trPr>
          <w:trHeight w:val="15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rastvorenih metala ( As,  Cd, Cu, Ni, Pb, Zn) elektrotermalnom AAS</w:t>
            </w:r>
          </w:p>
        </w:tc>
      </w:tr>
      <w:tr w:rsidR="00F45DD3" w:rsidRPr="0057057C" w:rsidTr="00F45DD3">
        <w:trPr>
          <w:trHeight w:val="12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policikličnih aromatičnih ugljovodonika</w:t>
            </w:r>
          </w:p>
        </w:tc>
      </w:tr>
      <w:tr w:rsidR="00F45DD3" w:rsidRPr="0057057C" w:rsidTr="008C3FF7">
        <w:trPr>
          <w:trHeight w:val="15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organohlornih pesticida (lindan, aldrin, dieldrin, endrin, DDT uk, endosulfan</w:t>
            </w:r>
          </w:p>
        </w:tc>
      </w:tr>
      <w:tr w:rsidR="00F45DD3" w:rsidRPr="0057057C" w:rsidTr="00F45DD3">
        <w:trPr>
          <w:trHeight w:val="23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diurona i izoproturona u vodi</w:t>
            </w:r>
          </w:p>
        </w:tc>
      </w:tr>
      <w:tr w:rsidR="00F45DD3" w:rsidRPr="0057057C" w:rsidTr="00F45DD3">
        <w:trPr>
          <w:trHeight w:val="43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29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organskih komponenti u vodi: alahlor, atrazin, hlorpirifos, hlorfenvinfos, dietilheksilftalat, heksahlorbenzen, pentahlorfenol, simazin i trifluralin</w:t>
            </w:r>
          </w:p>
        </w:tc>
      </w:tr>
      <w:tr w:rsidR="00F45DD3" w:rsidRPr="0057057C" w:rsidTr="00F45DD3">
        <w:trPr>
          <w:trHeight w:val="20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xml:space="preserve">Određivanje benzena </w:t>
            </w:r>
          </w:p>
        </w:tc>
      </w:tr>
      <w:tr w:rsidR="00F45DD3" w:rsidRPr="0057057C" w:rsidTr="00F45DD3">
        <w:trPr>
          <w:trHeight w:val="16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xml:space="preserve">Određivanje izodrina i pentahlorobenzena </w:t>
            </w:r>
          </w:p>
        </w:tc>
      </w:tr>
      <w:tr w:rsidR="00F45DD3" w:rsidRPr="0057057C" w:rsidTr="00F45DD3">
        <w:trPr>
          <w:trHeight w:val="7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kalcijuma</w:t>
            </w:r>
          </w:p>
        </w:tc>
      </w:tr>
      <w:tr w:rsidR="00F45DD3" w:rsidRPr="0057057C" w:rsidTr="00F45DD3">
        <w:trPr>
          <w:trHeight w:val="27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lastRenderedPageBreak/>
              <w:t>33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magnezijuma</w:t>
            </w:r>
          </w:p>
        </w:tc>
      </w:tr>
      <w:tr w:rsidR="00F45DD3" w:rsidRPr="0057057C" w:rsidTr="00F45DD3">
        <w:trPr>
          <w:trHeight w:val="1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 zasićenja kiseonikom</w:t>
            </w:r>
          </w:p>
        </w:tc>
      </w:tr>
      <w:tr w:rsidR="00F45DD3" w:rsidRPr="0057057C" w:rsidTr="00F45DD3">
        <w:trPr>
          <w:trHeight w:val="19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Određivanje hemijske potrošnje kiseonika (permaganatne)</w:t>
            </w:r>
          </w:p>
        </w:tc>
      </w:tr>
      <w:tr w:rsidR="00F45DD3" w:rsidRPr="0057057C" w:rsidTr="00F45DD3">
        <w:trPr>
          <w:trHeight w:val="1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b/>
                <w:color w:val="000000"/>
                <w:sz w:val="18"/>
                <w:szCs w:val="18"/>
              </w:rPr>
            </w:pPr>
            <w:r w:rsidRPr="0057057C">
              <w:rPr>
                <w:rFonts w:eastAsia="Calibri" w:cs="Arial"/>
                <w:b/>
                <w:color w:val="000000"/>
                <w:sz w:val="18"/>
                <w:szCs w:val="18"/>
              </w:rPr>
              <w:t>Mikrobiološki parametri kvaliteta</w:t>
            </w:r>
          </w:p>
        </w:tc>
      </w:tr>
      <w:tr w:rsidR="00F45DD3" w:rsidRPr="0057057C" w:rsidTr="00F45DD3">
        <w:trPr>
          <w:trHeight w:val="17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brojnosti aerobnih heterotrofa na 22</w:t>
            </w:r>
            <w:r w:rsidRPr="0057057C">
              <w:rPr>
                <w:rFonts w:eastAsia="Calibri" w:cs="Arial"/>
                <w:color w:val="000000"/>
                <w:sz w:val="18"/>
                <w:szCs w:val="18"/>
                <w:vertAlign w:val="superscript"/>
              </w:rPr>
              <w:t>o</w:t>
            </w:r>
            <w:r w:rsidRPr="0057057C">
              <w:rPr>
                <w:rFonts w:eastAsia="Calibri" w:cs="Arial"/>
                <w:color w:val="000000"/>
                <w:sz w:val="18"/>
                <w:szCs w:val="18"/>
              </w:rPr>
              <w:t>C i 36</w:t>
            </w:r>
            <w:r w:rsidRPr="0057057C">
              <w:rPr>
                <w:rFonts w:eastAsia="Calibri" w:cs="Arial"/>
                <w:color w:val="000000"/>
                <w:sz w:val="18"/>
                <w:szCs w:val="18"/>
                <w:vertAlign w:val="superscript"/>
              </w:rPr>
              <w:t>o</w:t>
            </w:r>
            <w:r w:rsidRPr="0057057C">
              <w:rPr>
                <w:rFonts w:eastAsia="Calibri" w:cs="Arial"/>
                <w:color w:val="000000"/>
                <w:sz w:val="18"/>
                <w:szCs w:val="18"/>
              </w:rPr>
              <w:t>C</w:t>
            </w:r>
          </w:p>
        </w:tc>
      </w:tr>
      <w:tr w:rsidR="00F45DD3" w:rsidRPr="0057057C" w:rsidTr="00F45DD3">
        <w:trPr>
          <w:trHeight w:val="2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xml:space="preserve">Određivanje brojnosti  </w:t>
            </w:r>
            <w:r w:rsidRPr="0057057C">
              <w:rPr>
                <w:rFonts w:eastAsia="Calibri" w:cs="Arial"/>
                <w:i/>
                <w:iCs/>
                <w:color w:val="000000"/>
                <w:sz w:val="18"/>
                <w:szCs w:val="18"/>
              </w:rPr>
              <w:t>E.coli</w:t>
            </w:r>
            <w:r w:rsidRPr="0057057C">
              <w:rPr>
                <w:rFonts w:eastAsia="Calibri" w:cs="Arial"/>
                <w:color w:val="000000"/>
                <w:sz w:val="18"/>
                <w:szCs w:val="18"/>
              </w:rPr>
              <w:t xml:space="preserve"> i koliformnih bakterija</w:t>
            </w:r>
          </w:p>
        </w:tc>
      </w:tr>
      <w:tr w:rsidR="00F45DD3" w:rsidRPr="0057057C" w:rsidTr="00F45DD3">
        <w:trPr>
          <w:trHeight w:val="28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brojnosti i prisustva crijevnih enterokoka (fekalnih streptokoka)</w:t>
            </w:r>
          </w:p>
        </w:tc>
      </w:tr>
      <w:tr w:rsidR="00F45DD3" w:rsidRPr="0057057C" w:rsidTr="00F45DD3">
        <w:trPr>
          <w:trHeight w:val="1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b/>
                <w:color w:val="000000"/>
                <w:sz w:val="18"/>
                <w:szCs w:val="18"/>
              </w:rPr>
            </w:pPr>
            <w:r w:rsidRPr="0057057C">
              <w:rPr>
                <w:rFonts w:eastAsia="Calibri" w:cs="Arial"/>
                <w:b/>
                <w:color w:val="000000"/>
                <w:sz w:val="18"/>
                <w:szCs w:val="18"/>
              </w:rPr>
              <w:t>Biološki parametri kvaliteta</w:t>
            </w:r>
          </w:p>
        </w:tc>
      </w:tr>
      <w:tr w:rsidR="00F45DD3" w:rsidRPr="0057057C" w:rsidTr="00F45DD3">
        <w:trPr>
          <w:trHeight w:val="17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39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xml:space="preserve">Određivanje hlorofila </w:t>
            </w:r>
          </w:p>
        </w:tc>
      </w:tr>
      <w:tr w:rsidR="00F45DD3" w:rsidRPr="0057057C" w:rsidTr="00F45DD3">
        <w:trPr>
          <w:trHeight w:val="2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Određivanje Planktona - Fitoplankton</w:t>
            </w:r>
          </w:p>
        </w:tc>
      </w:tr>
      <w:tr w:rsidR="00F45DD3" w:rsidRPr="0057057C" w:rsidTr="00F45DD3">
        <w:trPr>
          <w:trHeight w:val="26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Fauna dna (makrozoobentos)                                     (u laboratoriji)</w:t>
            </w:r>
          </w:p>
        </w:tc>
      </w:tr>
      <w:tr w:rsidR="00F45DD3" w:rsidRPr="0057057C" w:rsidTr="00F45DD3">
        <w:trPr>
          <w:trHeight w:val="15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Identi, određivanje brojnosti i interpretacija rez silikatnih algi bentosa u tekućim vodam.</w:t>
            </w:r>
          </w:p>
        </w:tc>
      </w:tr>
      <w:tr w:rsidR="00F45DD3" w:rsidRPr="0057057C" w:rsidTr="00F45DD3">
        <w:trPr>
          <w:trHeight w:val="2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Identi, određ brojnosti i interpretacija rezultata silikatnih algi bentosa u tekućim vodama.</w:t>
            </w:r>
          </w:p>
        </w:tc>
      </w:tr>
      <w:tr w:rsidR="00F45DD3" w:rsidRPr="0057057C" w:rsidTr="00F45DD3">
        <w:trPr>
          <w:trHeight w:val="36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b/>
                <w:color w:val="000000"/>
                <w:sz w:val="18"/>
                <w:szCs w:val="18"/>
              </w:rPr>
            </w:pPr>
            <w:r w:rsidRPr="0057057C">
              <w:rPr>
                <w:rFonts w:eastAsia="Calibri" w:cs="Arial"/>
                <w:b/>
                <w:color w:val="000000"/>
                <w:sz w:val="18"/>
                <w:szCs w:val="18"/>
              </w:rPr>
              <w:t>Određivanje indeksa saprobnosti S, Pantle, Buck (1955)*</w:t>
            </w:r>
          </w:p>
        </w:tc>
      </w:tr>
      <w:tr w:rsidR="00F45DD3" w:rsidRPr="0057057C" w:rsidTr="00F45DD3">
        <w:trPr>
          <w:cantSplit/>
          <w:trHeight w:val="21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45</w:t>
            </w:r>
          </w:p>
        </w:tc>
        <w:tc>
          <w:tcPr>
            <w:tcW w:w="2605" w:type="dxa"/>
            <w:vMerge w:val="restart"/>
            <w:tcBorders>
              <w:top w:val="nil"/>
              <w:left w:val="nil"/>
              <w:right w:val="single" w:sz="4" w:space="0" w:color="000000"/>
            </w:tcBorders>
            <w:shd w:val="clear" w:color="auto" w:fill="auto"/>
            <w:vAlign w:val="center"/>
          </w:tcPr>
          <w:p w:rsidR="00F45DD3" w:rsidRPr="0057057C" w:rsidRDefault="00F45DD3" w:rsidP="00F45DD3">
            <w:pPr>
              <w:spacing w:after="0" w:line="240" w:lineRule="auto"/>
              <w:jc w:val="center"/>
              <w:rPr>
                <w:rFonts w:eastAsia="Calibri" w:cs="Arial"/>
                <w:color w:val="000000"/>
                <w:sz w:val="18"/>
                <w:szCs w:val="18"/>
              </w:rPr>
            </w:pPr>
            <w:r w:rsidRPr="0057057C">
              <w:rPr>
                <w:rFonts w:eastAsia="Calibri" w:cs="Arial"/>
                <w:color w:val="000000"/>
                <w:sz w:val="18"/>
                <w:szCs w:val="18"/>
              </w:rPr>
              <w:t>OMNIDIA</w:t>
            </w: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Shannon Weaver diversity index *</w:t>
            </w:r>
          </w:p>
        </w:tc>
      </w:tr>
      <w:tr w:rsidR="00F45DD3" w:rsidRPr="0057057C" w:rsidTr="00F45DD3">
        <w:trPr>
          <w:cantSplit/>
          <w:trHeight w:val="26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46</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IPS – Indice de Polluosensibilité *</w:t>
            </w:r>
          </w:p>
        </w:tc>
      </w:tr>
      <w:tr w:rsidR="00F45DD3" w:rsidRPr="0057057C" w:rsidTr="00F45DD3">
        <w:trPr>
          <w:cantSplit/>
          <w:trHeight w:val="18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47</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 xml:space="preserve">EPI-D – Eutrophication/Pollution Index* </w:t>
            </w:r>
          </w:p>
        </w:tc>
      </w:tr>
      <w:tr w:rsidR="00F45DD3" w:rsidRPr="0057057C" w:rsidTr="00F45DD3">
        <w:trPr>
          <w:cantSplit/>
          <w:trHeight w:val="23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48</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CEE*</w:t>
            </w:r>
          </w:p>
        </w:tc>
      </w:tr>
      <w:tr w:rsidR="00F45DD3" w:rsidRPr="0057057C" w:rsidTr="00F45DD3">
        <w:trPr>
          <w:cantSplit/>
          <w:trHeight w:val="15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49</w:t>
            </w:r>
          </w:p>
        </w:tc>
        <w:tc>
          <w:tcPr>
            <w:tcW w:w="2605" w:type="dxa"/>
            <w:vMerge/>
            <w:tcBorders>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TDI – Trophic Diatom Index *</w:t>
            </w:r>
          </w:p>
        </w:tc>
      </w:tr>
      <w:tr w:rsidR="00F45DD3" w:rsidRPr="0057057C" w:rsidTr="00F45DD3">
        <w:trPr>
          <w:trHeight w:val="21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50</w:t>
            </w:r>
          </w:p>
        </w:tc>
        <w:tc>
          <w:tcPr>
            <w:tcW w:w="2605" w:type="dxa"/>
            <w:vMerge w:val="restart"/>
            <w:tcBorders>
              <w:top w:val="nil"/>
              <w:left w:val="nil"/>
              <w:right w:val="single" w:sz="4" w:space="0" w:color="000000"/>
            </w:tcBorders>
            <w:shd w:val="clear" w:color="auto" w:fill="auto"/>
            <w:vAlign w:val="center"/>
          </w:tcPr>
          <w:p w:rsidR="00F45DD3" w:rsidRPr="0057057C" w:rsidRDefault="00F45DD3" w:rsidP="00F45DD3">
            <w:pPr>
              <w:spacing w:after="0" w:line="240" w:lineRule="auto"/>
              <w:jc w:val="center"/>
              <w:rPr>
                <w:rFonts w:eastAsia="Calibri" w:cs="Arial"/>
                <w:color w:val="000000"/>
                <w:sz w:val="18"/>
                <w:szCs w:val="18"/>
              </w:rPr>
            </w:pPr>
            <w:r w:rsidRPr="0057057C">
              <w:rPr>
                <w:rFonts w:eastAsia="Calibri" w:cs="Arial"/>
                <w:color w:val="000000"/>
                <w:sz w:val="18"/>
                <w:szCs w:val="18"/>
              </w:rPr>
              <w:t>ASTERICS (Aqem)</w:t>
            </w: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Trent Biotic index*</w:t>
            </w:r>
          </w:p>
        </w:tc>
      </w:tr>
      <w:tr w:rsidR="00F45DD3" w:rsidRPr="0057057C" w:rsidTr="00F45DD3">
        <w:trPr>
          <w:trHeight w:val="19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51</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Biological monitoring working party  ili BMWP indeks*</w:t>
            </w:r>
          </w:p>
        </w:tc>
      </w:tr>
      <w:tr w:rsidR="00F45DD3" w:rsidRPr="0057057C" w:rsidTr="00F45DD3">
        <w:trPr>
          <w:trHeight w:val="32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52</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Average score per takson  Ili ASPT indeks*</w:t>
            </w:r>
          </w:p>
        </w:tc>
      </w:tr>
      <w:tr w:rsidR="00F45DD3" w:rsidRPr="0057057C" w:rsidTr="00F45DD3">
        <w:trPr>
          <w:trHeight w:val="19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53</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Zelinka, Marvan, saprobni indeks*</w:t>
            </w:r>
          </w:p>
        </w:tc>
      </w:tr>
      <w:tr w:rsidR="00F45DD3" w:rsidRPr="0057057C" w:rsidTr="00F45DD3">
        <w:trPr>
          <w:trHeight w:val="14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54</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Belgian biotic index ,  BB indeks*</w:t>
            </w:r>
          </w:p>
        </w:tc>
      </w:tr>
      <w:tr w:rsidR="00F45DD3" w:rsidRPr="0057057C" w:rsidTr="00F45DD3">
        <w:trPr>
          <w:trHeight w:val="297"/>
          <w:jc w:val="center"/>
        </w:trPr>
        <w:tc>
          <w:tcPr>
            <w:tcW w:w="828" w:type="dxa"/>
            <w:tcBorders>
              <w:top w:val="nil"/>
              <w:left w:val="double" w:sz="6" w:space="0" w:color="000000"/>
              <w:bottom w:val="nil"/>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55</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nil"/>
              <w:left w:val="nil"/>
              <w:bottom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Chandlar-ov index, CH*</w:t>
            </w:r>
          </w:p>
        </w:tc>
      </w:tr>
      <w:tr w:rsidR="00F45DD3" w:rsidRPr="0057057C" w:rsidTr="00F45DD3">
        <w:trPr>
          <w:trHeight w:val="432"/>
          <w:jc w:val="center"/>
        </w:trPr>
        <w:tc>
          <w:tcPr>
            <w:tcW w:w="828" w:type="dxa"/>
            <w:tcBorders>
              <w:top w:val="single" w:sz="4" w:space="0" w:color="000000"/>
              <w:left w:val="double" w:sz="6" w:space="0" w:color="000000"/>
              <w:bottom w:val="nil"/>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56</w:t>
            </w:r>
          </w:p>
        </w:tc>
        <w:tc>
          <w:tcPr>
            <w:tcW w:w="2605" w:type="dxa"/>
            <w:vMerge/>
            <w:tcBorders>
              <w:left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single" w:sz="4" w:space="0" w:color="000000"/>
              <w:left w:val="nil"/>
              <w:bottom w:val="nil"/>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EPT i % EPT u odnosu na ukupan broj jedinki u uzorku*</w:t>
            </w:r>
          </w:p>
        </w:tc>
      </w:tr>
      <w:tr w:rsidR="00F45DD3" w:rsidRPr="0057057C" w:rsidTr="00F45DD3">
        <w:trPr>
          <w:trHeight w:val="251"/>
          <w:jc w:val="center"/>
        </w:trPr>
        <w:tc>
          <w:tcPr>
            <w:tcW w:w="828" w:type="dxa"/>
            <w:tcBorders>
              <w:top w:val="single" w:sz="4" w:space="0" w:color="000000"/>
              <w:left w:val="double" w:sz="6" w:space="0" w:color="000000"/>
              <w:bottom w:val="double" w:sz="6" w:space="0" w:color="000000"/>
              <w:right w:val="single" w:sz="4" w:space="0" w:color="000000"/>
            </w:tcBorders>
            <w:shd w:val="clear" w:color="auto" w:fill="auto"/>
            <w:vAlign w:val="center"/>
          </w:tcPr>
          <w:p w:rsidR="00F45DD3" w:rsidRPr="0057057C" w:rsidRDefault="00F45DD3" w:rsidP="008C12AD">
            <w:pPr>
              <w:spacing w:after="0" w:line="240" w:lineRule="auto"/>
              <w:jc w:val="center"/>
              <w:rPr>
                <w:rFonts w:eastAsia="Calibri" w:cs="Arial"/>
                <w:color w:val="000000"/>
                <w:sz w:val="18"/>
                <w:szCs w:val="18"/>
              </w:rPr>
            </w:pPr>
            <w:r w:rsidRPr="0057057C">
              <w:rPr>
                <w:rFonts w:eastAsia="Calibri" w:cs="Arial"/>
                <w:color w:val="000000"/>
                <w:sz w:val="18"/>
                <w:szCs w:val="18"/>
              </w:rPr>
              <w:t>57</w:t>
            </w:r>
          </w:p>
        </w:tc>
        <w:tc>
          <w:tcPr>
            <w:tcW w:w="2605" w:type="dxa"/>
            <w:vMerge/>
            <w:tcBorders>
              <w:left w:val="nil"/>
              <w:bottom w:val="double" w:sz="6"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p>
        </w:tc>
        <w:tc>
          <w:tcPr>
            <w:tcW w:w="4199" w:type="dxa"/>
            <w:tcBorders>
              <w:top w:val="single" w:sz="4" w:space="0" w:color="000000"/>
              <w:left w:val="nil"/>
              <w:bottom w:val="double" w:sz="6" w:space="0" w:color="000000"/>
              <w:right w:val="single" w:sz="4" w:space="0" w:color="000000"/>
            </w:tcBorders>
            <w:shd w:val="clear" w:color="auto" w:fill="auto"/>
            <w:vAlign w:val="center"/>
          </w:tcPr>
          <w:p w:rsidR="00F45DD3" w:rsidRPr="0057057C" w:rsidRDefault="00F45DD3" w:rsidP="008C12AD">
            <w:pPr>
              <w:spacing w:after="0" w:line="240" w:lineRule="auto"/>
              <w:rPr>
                <w:rFonts w:eastAsia="Calibri" w:cs="Arial"/>
                <w:color w:val="000000"/>
                <w:sz w:val="18"/>
                <w:szCs w:val="18"/>
              </w:rPr>
            </w:pPr>
            <w:r w:rsidRPr="0057057C">
              <w:rPr>
                <w:rFonts w:eastAsia="Calibri" w:cs="Arial"/>
                <w:color w:val="000000"/>
                <w:sz w:val="18"/>
                <w:szCs w:val="18"/>
              </w:rPr>
              <w:t>Margalef-ov indeks diverziteta*</w:t>
            </w:r>
          </w:p>
        </w:tc>
      </w:tr>
    </w:tbl>
    <w:p w:rsidR="008C12AD" w:rsidRPr="0057057C" w:rsidRDefault="008C12AD" w:rsidP="008C12AD">
      <w:pPr>
        <w:spacing w:after="0" w:line="240" w:lineRule="auto"/>
        <w:jc w:val="both"/>
        <w:rPr>
          <w:rFonts w:eastAsia="Calibri" w:cs="Arial"/>
          <w:b/>
          <w:i/>
          <w:sz w:val="18"/>
          <w:szCs w:val="18"/>
          <w:lang w:val="sv-SE"/>
        </w:rPr>
      </w:pPr>
      <w:r w:rsidRPr="0057057C">
        <w:rPr>
          <w:rFonts w:eastAsia="Calibri" w:cs="Arial"/>
          <w:b/>
          <w:i/>
          <w:sz w:val="18"/>
          <w:szCs w:val="18"/>
          <w:lang w:val="sv-SE"/>
        </w:rPr>
        <w:t>*-metode za koje laboratorija nije akreditovana</w:t>
      </w:r>
    </w:p>
    <w:p w:rsidR="008C12AD" w:rsidRPr="0057057C" w:rsidRDefault="008C12AD" w:rsidP="008C12AD">
      <w:pPr>
        <w:spacing w:after="0" w:line="240" w:lineRule="auto"/>
        <w:ind w:left="113"/>
        <w:jc w:val="both"/>
        <w:rPr>
          <w:rFonts w:eastAsia="Calibri" w:cs="Times New Roman"/>
          <w:b/>
          <w:i/>
          <w:sz w:val="18"/>
          <w:szCs w:val="18"/>
          <w:lang w:val="sv-SE"/>
        </w:rPr>
      </w:pPr>
      <w:r w:rsidRPr="0057057C">
        <w:rPr>
          <w:rFonts w:eastAsia="Calibri" w:cs="Times New Roman"/>
          <w:lang w:val="sv-SE"/>
        </w:rPr>
        <w:t xml:space="preserve"> </w:t>
      </w:r>
      <w:r w:rsidRPr="0057057C">
        <w:rPr>
          <w:rFonts w:eastAsia="Calibri" w:cs="Arial"/>
          <w:b/>
          <w:i/>
          <w:sz w:val="18"/>
          <w:szCs w:val="18"/>
          <w:lang w:val="sv-SE"/>
        </w:rPr>
        <w:t>Boldom je označen indeks koji je normiran Uredbom o klasifikaciji i kategorizaciji vodotoka  Republike Srpske,</w:t>
      </w:r>
      <w:r w:rsidRPr="0057057C">
        <w:rPr>
          <w:rFonts w:eastAsia="Calibri" w:cs="Times New Roman"/>
          <w:b/>
          <w:i/>
          <w:sz w:val="18"/>
          <w:szCs w:val="18"/>
          <w:lang w:val="sv-SE"/>
        </w:rPr>
        <w:t xml:space="preserve"> 42/01.</w:t>
      </w:r>
    </w:p>
    <w:p w:rsidR="00D467FB" w:rsidRPr="0057057C" w:rsidRDefault="00D467FB" w:rsidP="008C12AD">
      <w:pPr>
        <w:spacing w:after="0" w:line="240" w:lineRule="auto"/>
        <w:ind w:left="113"/>
        <w:jc w:val="both"/>
        <w:rPr>
          <w:rFonts w:eastAsia="Calibri" w:cs="Times New Roman"/>
          <w:b/>
          <w:i/>
          <w:sz w:val="18"/>
          <w:szCs w:val="18"/>
          <w:lang w:val="sv-SE"/>
        </w:rPr>
      </w:pPr>
    </w:p>
    <w:p w:rsidR="00054444" w:rsidRPr="0057057C" w:rsidRDefault="00054444" w:rsidP="008C12AD">
      <w:pPr>
        <w:spacing w:after="0" w:line="240" w:lineRule="auto"/>
        <w:ind w:left="113"/>
        <w:jc w:val="both"/>
        <w:rPr>
          <w:rFonts w:eastAsia="Calibri" w:cs="Times New Roman"/>
          <w:b/>
          <w:i/>
          <w:sz w:val="18"/>
          <w:szCs w:val="18"/>
          <w:lang w:val="sv-SE"/>
        </w:rPr>
      </w:pPr>
    </w:p>
    <w:p w:rsidR="00054444" w:rsidRPr="0057057C" w:rsidRDefault="00054444" w:rsidP="008C12AD">
      <w:pPr>
        <w:spacing w:after="0" w:line="240" w:lineRule="auto"/>
        <w:ind w:left="113"/>
        <w:jc w:val="both"/>
        <w:rPr>
          <w:rFonts w:eastAsia="Calibri" w:cs="Times New Roman"/>
          <w:b/>
          <w:i/>
          <w:sz w:val="18"/>
          <w:szCs w:val="18"/>
          <w:lang w:val="sv-SE"/>
        </w:rPr>
      </w:pPr>
    </w:p>
    <w:p w:rsidR="00054444" w:rsidRPr="0057057C" w:rsidRDefault="00054444" w:rsidP="00054444">
      <w:pPr>
        <w:keepNext/>
        <w:spacing w:before="240" w:after="60" w:line="276" w:lineRule="auto"/>
        <w:outlineLvl w:val="0"/>
        <w:rPr>
          <w:rFonts w:eastAsia="Times New Roman" w:cs="Times New Roman"/>
          <w:b/>
          <w:bCs/>
          <w:kern w:val="32"/>
          <w:sz w:val="24"/>
          <w:szCs w:val="32"/>
          <w:lang w:val="x-none" w:eastAsia="x-none"/>
        </w:rPr>
      </w:pPr>
      <w:bookmarkStart w:id="1" w:name="_Toc502153081"/>
      <w:r w:rsidRPr="0057057C">
        <w:rPr>
          <w:rFonts w:eastAsia="Times New Roman" w:cs="Times New Roman"/>
          <w:b/>
          <w:bCs/>
          <w:kern w:val="32"/>
          <w:sz w:val="24"/>
          <w:szCs w:val="32"/>
          <w:lang w:val="x-none" w:eastAsia="x-none"/>
        </w:rPr>
        <w:t>SAGLASNOST UTVRĐENOG KVALITETA VODA U 201</w:t>
      </w:r>
      <w:r w:rsidRPr="0057057C">
        <w:rPr>
          <w:rFonts w:eastAsia="Times New Roman" w:cs="Times New Roman"/>
          <w:b/>
          <w:bCs/>
          <w:kern w:val="32"/>
          <w:sz w:val="24"/>
          <w:szCs w:val="32"/>
          <w:lang w:val="sr-Latn-BA" w:eastAsia="x-none"/>
        </w:rPr>
        <w:t>7</w:t>
      </w:r>
      <w:r w:rsidRPr="0057057C">
        <w:rPr>
          <w:rFonts w:eastAsia="Times New Roman" w:cs="Times New Roman"/>
          <w:b/>
          <w:bCs/>
          <w:kern w:val="32"/>
          <w:sz w:val="24"/>
          <w:szCs w:val="32"/>
          <w:lang w:val="x-none" w:eastAsia="x-none"/>
        </w:rPr>
        <w:t>. GODINI  SA PROPISANIM VRIJEDNOSTIMA</w:t>
      </w:r>
      <w:bookmarkEnd w:id="1"/>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 xml:space="preserve">Na </w:t>
      </w:r>
      <w:r w:rsidRPr="0057057C">
        <w:rPr>
          <w:rFonts w:eastAsia="Times New Roman" w:cs="Arial"/>
          <w:i/>
          <w:iCs/>
          <w:lang w:val="sv-SE" w:eastAsia="x-none"/>
        </w:rPr>
        <w:t xml:space="preserve">dijagramu 1 </w:t>
      </w:r>
      <w:r w:rsidRPr="0057057C">
        <w:rPr>
          <w:rFonts w:eastAsia="Times New Roman" w:cs="Arial"/>
          <w:lang w:val="sv-SE" w:eastAsia="x-none"/>
        </w:rPr>
        <w:t xml:space="preserve">prikazane su ocjene klase kvaliteta na svim profilima u odnosu na propisanu kategorizaciju vodotoka i klasifikaciju voda. </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color w:val="FF0000"/>
          <w:lang w:val="sv-SE" w:eastAsia="x-none"/>
        </w:rPr>
      </w:pPr>
      <w:r w:rsidRPr="0057057C">
        <w:rPr>
          <w:rFonts w:eastAsia="Times New Roman" w:cs="Arial"/>
          <w:lang w:val="sv-SE" w:eastAsia="x-none"/>
        </w:rPr>
        <w:t>Na dijagramu 2 su prikazane ocjene klase kvaliteta prioritetnih supstanci zagađenja u odnosu na propisanu kategorizaciju vodotoka i klasifikaciju voda</w:t>
      </w:r>
      <w:r w:rsidRPr="0057057C">
        <w:rPr>
          <w:rFonts w:eastAsia="Times New Roman" w:cs="Arial"/>
          <w:color w:val="FF0000"/>
          <w:lang w:val="sv-SE" w:eastAsia="x-none"/>
        </w:rPr>
        <w:t xml:space="preserve"> </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lang w:val="sr-Latn-CS" w:eastAsia="x-none"/>
        </w:rPr>
      </w:pPr>
      <w:r w:rsidRPr="0057057C">
        <w:rPr>
          <w:rFonts w:eastAsia="Times New Roman" w:cs="Arial"/>
          <w:lang w:val="sv-SE" w:eastAsia="x-none"/>
        </w:rPr>
        <w:t xml:space="preserve">Klasifikacija i kategorizacija vodotoka se vrši prema </w:t>
      </w:r>
      <w:r w:rsidRPr="0057057C">
        <w:rPr>
          <w:rFonts w:eastAsia="Times New Roman" w:cs="Arial"/>
          <w:i/>
          <w:iCs/>
          <w:lang w:val="sr-Latn-CS" w:eastAsia="x-none"/>
        </w:rPr>
        <w:t>tabeli 3</w:t>
      </w:r>
      <w:r w:rsidRPr="0057057C">
        <w:rPr>
          <w:rFonts w:eastAsia="Times New Roman" w:cs="Arial"/>
          <w:lang w:val="sr-Latn-CS" w:eastAsia="x-none"/>
        </w:rPr>
        <w:t>, u članu 14 Uredbe o klasifikaciji voda i kategorizaciji vodotoka (Službeni glasnik RS broj 42 od 31.08.2001. godine).</w:t>
      </w:r>
    </w:p>
    <w:p w:rsidR="00054444" w:rsidRPr="0057057C" w:rsidRDefault="00054444" w:rsidP="00054444">
      <w:pPr>
        <w:spacing w:after="0" w:line="240" w:lineRule="auto"/>
        <w:jc w:val="both"/>
        <w:rPr>
          <w:rFonts w:eastAsia="Times New Roman" w:cs="Arial"/>
          <w:color w:val="FF0000"/>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 xml:space="preserve">Prema </w:t>
      </w:r>
      <w:r w:rsidRPr="0057057C">
        <w:rPr>
          <w:rFonts w:eastAsia="Times New Roman" w:cs="Arial"/>
          <w:i/>
          <w:iCs/>
          <w:lang w:val="sv-SE" w:eastAsia="x-none"/>
        </w:rPr>
        <w:t>tabeli 7</w:t>
      </w:r>
      <w:r w:rsidRPr="0057057C">
        <w:rPr>
          <w:rFonts w:eastAsia="Times New Roman" w:cs="Arial"/>
          <w:lang w:val="sv-SE" w:eastAsia="x-none"/>
        </w:rPr>
        <w:t xml:space="preserve">. u Članu 28 Uredbe o klasifikaciji voda i kategorizaciji vodotoka (Službeni glasnik broj 42 od 31.08.2001. godine) svi ispitivani profili vodotoka, osim Spreče na ušću i Bosne nizvodno od ušća Spreče, treba da zadovoljavaju uslove propisane za I i II klasu. Na profilima Spreča na ušću i Bosna nizvodno od ušća Spreče kvalitet vode vodotoka treba da zadovolji uslove III klase. </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 xml:space="preserve">Prvi parametar koji po učestalosti ne zadovoljava propisane vrijednosti za prvu i drugu klasu je ukupni fosfor, jer se u 72.5  % slučajeva ne nalazi u okviru dozvoljenih granica.  </w:t>
      </w:r>
    </w:p>
    <w:p w:rsidR="00054444" w:rsidRPr="0057057C" w:rsidRDefault="00054444" w:rsidP="00054444">
      <w:pPr>
        <w:spacing w:after="0" w:line="240" w:lineRule="auto"/>
        <w:jc w:val="both"/>
        <w:rPr>
          <w:rFonts w:eastAsia="Times New Roman" w:cs="Arial"/>
          <w:color w:val="FF0000"/>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lastRenderedPageBreak/>
        <w:t xml:space="preserve">Suspendovane materije su drugi parametar koji po učestalosti prelazi dozvoljene vrijednosti za datu klasu, jer u 59.5 % slučajeva ne zadovoljava Uredbom propisanu vrijednost za prvu i drugu klasu vodotoka. </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Procenat zasićenja vode kiseonikom u 27.6% slučajeva ne zadovoljava vrijednosti propisane za prvu i drugu klasu vodotoka.</w:t>
      </w:r>
    </w:p>
    <w:p w:rsidR="00054444" w:rsidRPr="0057057C" w:rsidRDefault="00054444" w:rsidP="00054444">
      <w:pPr>
        <w:spacing w:after="0" w:line="240" w:lineRule="auto"/>
        <w:jc w:val="both"/>
        <w:rPr>
          <w:rFonts w:eastAsia="Times New Roman" w:cs="Arial"/>
          <w:color w:val="FF0000"/>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Dobijene vrijednosti za alkalitet u 16.2% ispitivanja ne zadovoljavaju vrijednosti propisane pravilnikom za prvu i drugu klasu vodotoka, dok vrijednosti za ukupnu tvrdoću u 8.5% slučajeva ne zadovoljavaju propisane vrijednosti.</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Amonijačni azot u 12.1% ispitivanja ne zadovoljava Uredbom propisane vrijednosti za prvu i drugu klasu vodotoka, dok nitritni azot navedene vrijednosti ne zadovoljava u 13.0% ispitivanja.</w:t>
      </w:r>
    </w:p>
    <w:p w:rsidR="00054444" w:rsidRPr="0057057C" w:rsidRDefault="00054444" w:rsidP="00054444">
      <w:pPr>
        <w:spacing w:after="0" w:line="240" w:lineRule="auto"/>
        <w:jc w:val="both"/>
        <w:rPr>
          <w:rFonts w:eastAsia="Times New Roman" w:cs="Arial"/>
          <w:sz w:val="24"/>
          <w:szCs w:val="24"/>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Nitratni azot 99.2% slučajeva zadovoljava vrijednosti propisane za prvu i drugu klasu vodotoka, dok ukupni azot navedene vrijednosti zadovoljava u  99.6% ispitivanja.</w:t>
      </w:r>
    </w:p>
    <w:p w:rsidR="00054444" w:rsidRPr="0057057C" w:rsidRDefault="00054444" w:rsidP="00054444">
      <w:pPr>
        <w:spacing w:after="0" w:line="240" w:lineRule="auto"/>
        <w:jc w:val="both"/>
        <w:rPr>
          <w:rFonts w:eastAsia="Times New Roman" w:cs="Arial"/>
          <w:color w:val="FF0000"/>
          <w:lang w:val="sv-SE" w:eastAsia="x-none"/>
        </w:rPr>
      </w:pPr>
      <w:r w:rsidRPr="0057057C">
        <w:rPr>
          <w:rFonts w:eastAsia="Times New Roman" w:cs="Arial"/>
          <w:color w:val="FF0000"/>
          <w:lang w:val="sv-SE" w:eastAsia="x-none"/>
        </w:rPr>
        <w:t xml:space="preserve"> </w:t>
      </w:r>
    </w:p>
    <w:p w:rsidR="00054444" w:rsidRPr="0057057C" w:rsidRDefault="00054444" w:rsidP="00054444">
      <w:pPr>
        <w:spacing w:after="0" w:line="240" w:lineRule="auto"/>
        <w:jc w:val="both"/>
        <w:rPr>
          <w:rFonts w:eastAsia="Times New Roman" w:cs="Arial"/>
          <w:lang w:val="sr-Latn-CS" w:eastAsia="x-none"/>
        </w:rPr>
      </w:pPr>
      <w:r w:rsidRPr="0057057C">
        <w:rPr>
          <w:rFonts w:eastAsia="Times New Roman" w:cs="Arial"/>
          <w:lang w:val="sv-SE" w:eastAsia="x-none"/>
        </w:rPr>
        <w:t>Hemijska potrošnja kiseonika, i</w:t>
      </w:r>
      <w:r w:rsidRPr="0057057C">
        <w:rPr>
          <w:rFonts w:eastAsia="Times New Roman" w:cs="Arial"/>
          <w:lang w:val="sr-Latn-CS" w:eastAsia="x-none"/>
        </w:rPr>
        <w:t>zražena kao HPK-KMnO</w:t>
      </w:r>
      <w:r w:rsidRPr="0057057C">
        <w:rPr>
          <w:rFonts w:eastAsia="Times New Roman" w:cs="Arial"/>
          <w:vertAlign w:val="subscript"/>
          <w:lang w:val="sr-Latn-CS" w:eastAsia="x-none"/>
        </w:rPr>
        <w:t>4</w:t>
      </w:r>
      <w:r w:rsidRPr="0057057C">
        <w:rPr>
          <w:rFonts w:eastAsia="Times New Roman" w:cs="Arial"/>
          <w:lang w:val="sv-SE" w:eastAsia="x-none"/>
        </w:rPr>
        <w:t>, u 97.8% ispitivanja zadovoljava vrijednosti propisane za prvu i drugu klasu vodotoka, dok hemijska potrošnja kiseonika, i</w:t>
      </w:r>
      <w:r w:rsidRPr="0057057C">
        <w:rPr>
          <w:rFonts w:eastAsia="Times New Roman" w:cs="Arial"/>
          <w:lang w:val="sr-Latn-CS" w:eastAsia="x-none"/>
        </w:rPr>
        <w:t>zražena kao HPK-K</w:t>
      </w:r>
      <w:r w:rsidRPr="0057057C">
        <w:rPr>
          <w:rFonts w:eastAsia="Times New Roman" w:cs="Arial"/>
          <w:vertAlign w:val="subscript"/>
          <w:lang w:val="sr-Latn-CS" w:eastAsia="x-none"/>
        </w:rPr>
        <w:t>2</w:t>
      </w:r>
      <w:r w:rsidRPr="0057057C">
        <w:rPr>
          <w:rFonts w:eastAsia="Times New Roman" w:cs="Arial"/>
          <w:lang w:val="sr-Latn-CS" w:eastAsia="x-none"/>
        </w:rPr>
        <w:t>Cr</w:t>
      </w:r>
      <w:r w:rsidRPr="0057057C">
        <w:rPr>
          <w:rFonts w:eastAsia="Times New Roman" w:cs="Arial"/>
          <w:vertAlign w:val="subscript"/>
          <w:lang w:val="sr-Latn-CS" w:eastAsia="x-none"/>
        </w:rPr>
        <w:t>2</w:t>
      </w:r>
      <w:r w:rsidRPr="0057057C">
        <w:rPr>
          <w:rFonts w:eastAsia="Times New Roman" w:cs="Arial"/>
          <w:lang w:val="sr-Latn-CS" w:eastAsia="x-none"/>
        </w:rPr>
        <w:t>O</w:t>
      </w:r>
      <w:r w:rsidRPr="0057057C">
        <w:rPr>
          <w:rFonts w:eastAsia="Times New Roman" w:cs="Arial"/>
          <w:vertAlign w:val="subscript"/>
          <w:lang w:val="sr-Latn-CS" w:eastAsia="x-none"/>
        </w:rPr>
        <w:t>7</w:t>
      </w:r>
      <w:r w:rsidRPr="0057057C">
        <w:rPr>
          <w:rFonts w:eastAsia="Times New Roman" w:cs="Arial"/>
          <w:lang w:val="sr-Latn-CS" w:eastAsia="x-none"/>
        </w:rPr>
        <w:t>, vrijednosti propisane za prvu i drugu klasu vodotoka zadovoljava u 94.9% ispitivanih slučajeva.</w:t>
      </w:r>
    </w:p>
    <w:p w:rsidR="00054444" w:rsidRPr="0057057C" w:rsidRDefault="00054444" w:rsidP="00054444">
      <w:pPr>
        <w:spacing w:after="0" w:line="240" w:lineRule="auto"/>
        <w:jc w:val="both"/>
        <w:rPr>
          <w:rFonts w:eastAsia="Times New Roman" w:cs="Arial"/>
          <w:color w:val="FF0000"/>
          <w:lang w:val="sr-Latn-CS"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BPK</w:t>
      </w:r>
      <w:r w:rsidRPr="0057057C">
        <w:rPr>
          <w:rFonts w:eastAsia="Times New Roman" w:cs="Arial"/>
          <w:vertAlign w:val="subscript"/>
          <w:lang w:val="sv-SE" w:eastAsia="x-none"/>
        </w:rPr>
        <w:t>5</w:t>
      </w:r>
      <w:r w:rsidRPr="0057057C">
        <w:rPr>
          <w:rFonts w:eastAsia="Times New Roman" w:cs="Arial"/>
          <w:lang w:val="sv-SE" w:eastAsia="x-none"/>
        </w:rPr>
        <w:t xml:space="preserve">, koji predstavlja mjeru biološki razgradljivih materija, ne zadovoljava propisane granične vrijednosti u 8.3 % od ukupnog broja obavljenih analiza na svim profilima. </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Arsen, hrom  i bakar u 99.2% ispitivanja zadovoljavaju uslove propisane za prvu i drugu klasu vodotoka.</w:t>
      </w:r>
    </w:p>
    <w:p w:rsidR="00054444" w:rsidRPr="0057057C" w:rsidRDefault="00054444" w:rsidP="00054444">
      <w:pPr>
        <w:spacing w:after="0" w:line="240" w:lineRule="auto"/>
        <w:jc w:val="both"/>
        <w:rPr>
          <w:rFonts w:eastAsia="Times New Roman" w:cs="Arial"/>
          <w:lang w:val="sv-SE" w:eastAsia="x-none"/>
        </w:rPr>
      </w:pPr>
    </w:p>
    <w:p w:rsidR="00054444" w:rsidRPr="0057057C" w:rsidRDefault="00054444" w:rsidP="00054444">
      <w:pPr>
        <w:spacing w:after="0" w:line="240" w:lineRule="auto"/>
        <w:jc w:val="both"/>
        <w:rPr>
          <w:rFonts w:eastAsia="Times New Roman" w:cs="Arial"/>
          <w:lang w:val="sv-SE" w:eastAsia="x-none"/>
        </w:rPr>
      </w:pPr>
      <w:r w:rsidRPr="0057057C">
        <w:rPr>
          <w:rFonts w:eastAsia="Times New Roman" w:cs="Arial"/>
          <w:lang w:val="sv-SE" w:eastAsia="x-none"/>
        </w:rPr>
        <w:t xml:space="preserve">Najzagađeniji dijelovi vodotoka su Spreča na ušću u Bosnu i rijeka Bosna nizvodno od ušća Spreče. </w:t>
      </w:r>
    </w:p>
    <w:p w:rsidR="00054444" w:rsidRPr="0057057C" w:rsidRDefault="00054444" w:rsidP="00054444">
      <w:pPr>
        <w:spacing w:after="0" w:line="276" w:lineRule="auto"/>
        <w:jc w:val="both"/>
        <w:rPr>
          <w:rFonts w:eastAsia="Times New Roman" w:cs="Arial"/>
          <w:color w:val="FF0000"/>
          <w:sz w:val="24"/>
          <w:szCs w:val="24"/>
          <w:lang w:val="sv-SE" w:eastAsia="x-none"/>
        </w:rPr>
      </w:pPr>
    </w:p>
    <w:p w:rsidR="00054444" w:rsidRPr="0057057C" w:rsidRDefault="00054444" w:rsidP="00054444">
      <w:pPr>
        <w:spacing w:after="0" w:line="276" w:lineRule="auto"/>
        <w:jc w:val="both"/>
        <w:rPr>
          <w:rFonts w:eastAsia="Times New Roman" w:cs="Arial"/>
          <w:lang w:val="sv-SE" w:eastAsia="x-none"/>
        </w:rPr>
      </w:pPr>
      <w:r w:rsidRPr="0057057C">
        <w:rPr>
          <w:rFonts w:eastAsia="Times New Roman" w:cs="Arial"/>
          <w:lang w:val="sv-SE" w:eastAsia="x-none"/>
        </w:rPr>
        <w:t xml:space="preserve">U </w:t>
      </w:r>
      <w:r w:rsidRPr="0057057C">
        <w:rPr>
          <w:rFonts w:eastAsia="Times New Roman" w:cs="Arial"/>
          <w:i/>
          <w:iCs/>
          <w:lang w:val="sv-SE" w:eastAsia="x-none"/>
        </w:rPr>
        <w:t xml:space="preserve">tabeli 42 </w:t>
      </w:r>
      <w:r w:rsidRPr="0057057C">
        <w:rPr>
          <w:rFonts w:eastAsia="Times New Roman" w:cs="Arial"/>
          <w:lang w:val="sv-SE" w:eastAsia="x-none"/>
        </w:rPr>
        <w:t xml:space="preserve">dat je prikaz distribucije frekvencija svih normiranih hemijskih parametara po pojedinim klasama kvaliteta, uzimajući u obzir sve ispitivane profile i vodotoke. </w:t>
      </w:r>
    </w:p>
    <w:p w:rsidR="00054444" w:rsidRPr="0057057C" w:rsidRDefault="00054444" w:rsidP="00054444">
      <w:pPr>
        <w:spacing w:after="0" w:line="276" w:lineRule="auto"/>
        <w:jc w:val="both"/>
        <w:rPr>
          <w:rFonts w:eastAsia="Times New Roman" w:cs="Arial"/>
          <w:color w:val="FF0000"/>
          <w:lang w:val="sv-SE" w:eastAsia="x-none"/>
        </w:rPr>
      </w:pPr>
    </w:p>
    <w:p w:rsidR="00054444" w:rsidRPr="0057057C" w:rsidRDefault="00054444" w:rsidP="00054444">
      <w:pPr>
        <w:spacing w:after="0" w:line="276" w:lineRule="auto"/>
        <w:jc w:val="both"/>
        <w:rPr>
          <w:rFonts w:eastAsia="Times New Roman" w:cs="Arial"/>
          <w:lang w:val="sv-SE" w:eastAsia="x-none"/>
        </w:rPr>
      </w:pPr>
      <w:r w:rsidRPr="0057057C">
        <w:rPr>
          <w:rFonts w:eastAsia="Times New Roman" w:cs="Arial"/>
          <w:lang w:val="sv-SE" w:eastAsia="x-none"/>
        </w:rPr>
        <w:t xml:space="preserve">Od ukupno 5688 analiziranih parametara, koji su normirani Uredbom o klasifikaciji voda i kategorizaciji vodotoka, 5034 parametara zadovoljava </w:t>
      </w:r>
      <w:r w:rsidRPr="0057057C">
        <w:rPr>
          <w:rFonts w:eastAsia="Times New Roman" w:cs="Arial"/>
          <w:lang w:val="hr-BA" w:eastAsia="x-none"/>
        </w:rPr>
        <w:t>U</w:t>
      </w:r>
      <w:r w:rsidRPr="0057057C">
        <w:rPr>
          <w:rFonts w:eastAsia="Times New Roman" w:cs="Arial"/>
          <w:lang w:val="sv-SE" w:eastAsia="x-none"/>
        </w:rPr>
        <w:t xml:space="preserve">redbom propisane vrijednosti za prvu i drugu klasu vodotoka.  To znači, pri ispitivanju u 2017. godini propisane vrijednosti za prvu i drugu klasu vodotoka zadovoljava 88.5 % svih određivanih parametara. </w:t>
      </w:r>
    </w:p>
    <w:p w:rsidR="00054444" w:rsidRPr="0057057C" w:rsidRDefault="00054444" w:rsidP="00054444">
      <w:pPr>
        <w:spacing w:after="0" w:line="276" w:lineRule="auto"/>
        <w:rPr>
          <w:rFonts w:eastAsia="Calibri" w:cs="Arial"/>
          <w:lang w:val="sv-SE"/>
        </w:rPr>
      </w:pPr>
    </w:p>
    <w:p w:rsidR="00054444" w:rsidRPr="0057057C" w:rsidRDefault="00054444" w:rsidP="00054444">
      <w:pPr>
        <w:spacing w:after="0" w:line="276" w:lineRule="auto"/>
        <w:jc w:val="both"/>
        <w:rPr>
          <w:rFonts w:eastAsia="Calibri" w:cs="Arial"/>
          <w:lang w:val="sv-SE"/>
        </w:rPr>
      </w:pPr>
      <w:r w:rsidRPr="0057057C">
        <w:rPr>
          <w:rFonts w:eastAsia="Calibri" w:cs="Arial"/>
          <w:lang w:val="sv-SE"/>
        </w:rPr>
        <w:t xml:space="preserve">Ocjene kvaliteta za period 2002-2017. godine, na svim profilima u odnosu na propisanu kategorizaciju vodotoka i klasifikaciju voda za </w:t>
      </w:r>
      <w:r w:rsidRPr="0057057C">
        <w:rPr>
          <w:rFonts w:eastAsia="Calibri" w:cs="Arial"/>
          <w:lang w:val="hr-BA"/>
        </w:rPr>
        <w:t>pH, ukupni alkalitet, ukupnu tvrdoću, elektroprovodljivost, rastvoreni kiseonik, procenat zasićenja vode kiseonikom, biološku potrošnju kiseonika, hemijsku potrošnju kiseonika,</w:t>
      </w:r>
      <w:r w:rsidRPr="0057057C">
        <w:rPr>
          <w:rFonts w:eastAsia="Calibri" w:cs="Arial"/>
          <w:lang w:val="sv-SE"/>
        </w:rPr>
        <w:t xml:space="preserve"> amonijačni, nitritni, nitratni i ukupni azot,</w:t>
      </w:r>
      <w:r w:rsidRPr="0057057C">
        <w:rPr>
          <w:rFonts w:eastAsia="Calibri" w:cs="Arial"/>
          <w:lang w:val="hr-BA"/>
        </w:rPr>
        <w:t xml:space="preserve"> </w:t>
      </w:r>
      <w:r w:rsidRPr="0057057C">
        <w:rPr>
          <w:rFonts w:eastAsia="Calibri" w:cs="Arial"/>
          <w:lang w:val="sv-SE"/>
        </w:rPr>
        <w:t>suspendovane materije i ukupni fosfor prikazani su na dijagramima 3-16.</w:t>
      </w:r>
    </w:p>
    <w:p w:rsidR="00054444" w:rsidRPr="0057057C" w:rsidRDefault="00054444" w:rsidP="00054444">
      <w:pPr>
        <w:spacing w:after="200" w:line="276" w:lineRule="auto"/>
        <w:rPr>
          <w:rFonts w:eastAsia="Calibri" w:cs="Times New Roman"/>
          <w:color w:val="FF0000"/>
          <w:lang w:val="sv-SE"/>
        </w:rPr>
        <w:sectPr w:rsidR="00054444" w:rsidRPr="0057057C" w:rsidSect="0057057C">
          <w:pgSz w:w="11909" w:h="16834" w:code="9"/>
          <w:pgMar w:top="1134" w:right="1134" w:bottom="1134" w:left="1418" w:header="1134" w:footer="567" w:gutter="0"/>
          <w:paperSrc w:first="7" w:other="7"/>
          <w:cols w:space="708"/>
          <w:docGrid w:linePitch="360"/>
        </w:sectPr>
      </w:pPr>
    </w:p>
    <w:p w:rsidR="00D467FB" w:rsidRPr="0057057C" w:rsidRDefault="00D467FB" w:rsidP="00054444">
      <w:pPr>
        <w:spacing w:after="0" w:line="240" w:lineRule="auto"/>
        <w:jc w:val="both"/>
        <w:rPr>
          <w:rFonts w:eastAsia="Calibri" w:cs="Times New Roman"/>
          <w:b/>
          <w:i/>
          <w:sz w:val="18"/>
          <w:szCs w:val="18"/>
          <w:lang w:val="sv-SE"/>
        </w:rPr>
      </w:pPr>
    </w:p>
    <w:p w:rsidR="00054444" w:rsidRPr="0057057C" w:rsidRDefault="00054444" w:rsidP="00054444">
      <w:pPr>
        <w:spacing w:after="200" w:line="240" w:lineRule="auto"/>
        <w:rPr>
          <w:rFonts w:eastAsia="Times New Roman" w:cs="Arial"/>
          <w:b/>
          <w:bCs/>
          <w:color w:val="000000"/>
          <w:sz w:val="20"/>
          <w:szCs w:val="20"/>
          <w:lang w:val="sr-Latn-CS"/>
        </w:rPr>
      </w:pPr>
      <w:bookmarkStart w:id="2" w:name="_Toc251931018"/>
      <w:bookmarkStart w:id="3" w:name="_Toc344442123"/>
      <w:bookmarkStart w:id="4" w:name="_Toc375742789"/>
      <w:bookmarkStart w:id="5" w:name="_Toc502153303"/>
      <w:bookmarkStart w:id="6" w:name="_Toc470619806"/>
      <w:bookmarkStart w:id="7" w:name="_Toc409415402"/>
      <w:bookmarkStart w:id="8" w:name="_Toc440533228"/>
      <w:r w:rsidRPr="0057057C">
        <w:rPr>
          <w:rFonts w:eastAsia="Times New Roman" w:cs="Arial"/>
          <w:b/>
          <w:bCs/>
          <w:lang w:val="sr-Latn-CS"/>
        </w:rPr>
        <w:t xml:space="preserve">Dijagram </w:t>
      </w:r>
      <w:r w:rsidRPr="0057057C">
        <w:rPr>
          <w:rFonts w:eastAsia="Times New Roman" w:cs="Arial"/>
          <w:b/>
          <w:bCs/>
          <w:lang w:val="sr-Latn-CS"/>
        </w:rPr>
        <w:fldChar w:fldCharType="begin"/>
      </w:r>
      <w:r w:rsidRPr="0057057C">
        <w:rPr>
          <w:rFonts w:eastAsia="Times New Roman" w:cs="Arial"/>
          <w:b/>
          <w:bCs/>
          <w:lang w:val="sr-Latn-CS"/>
        </w:rPr>
        <w:instrText xml:space="preserve"> SEQ Dijagram \* ARABIC </w:instrText>
      </w:r>
      <w:r w:rsidRPr="0057057C">
        <w:rPr>
          <w:rFonts w:eastAsia="Times New Roman" w:cs="Arial"/>
          <w:b/>
          <w:bCs/>
          <w:lang w:val="sr-Latn-CS"/>
        </w:rPr>
        <w:fldChar w:fldCharType="separate"/>
      </w:r>
      <w:r w:rsidRPr="0057057C">
        <w:rPr>
          <w:rFonts w:eastAsia="Times New Roman" w:cs="Arial"/>
          <w:b/>
          <w:bCs/>
          <w:noProof/>
          <w:lang w:val="sr-Latn-CS"/>
        </w:rPr>
        <w:t>1</w:t>
      </w:r>
      <w:r w:rsidRPr="0057057C">
        <w:rPr>
          <w:rFonts w:eastAsia="Times New Roman" w:cs="Arial"/>
          <w:b/>
          <w:bCs/>
          <w:lang w:val="sr-Latn-CS"/>
        </w:rPr>
        <w:fldChar w:fldCharType="end"/>
      </w:r>
      <w:r w:rsidRPr="0057057C">
        <w:rPr>
          <w:rFonts w:eastAsia="Times New Roman" w:cs="Arial"/>
          <w:b/>
          <w:bCs/>
          <w:lang w:val="sr-Latn-CS"/>
        </w:rPr>
        <w:t xml:space="preserve"> </w:t>
      </w:r>
      <w:r w:rsidRPr="0057057C">
        <w:rPr>
          <w:rFonts w:eastAsia="Times New Roman" w:cs="Arial"/>
          <w:color w:val="000000"/>
          <w:sz w:val="20"/>
          <w:szCs w:val="20"/>
          <w:lang w:val="sr-Latn-CS"/>
        </w:rPr>
        <w:t>Ocjena klase kvaliteta prema Uredbi o klasifikaciji voda i kategorizaciji vodotoka (Službeni glasnik RS broj 42/01)</w:t>
      </w:r>
      <w:bookmarkEnd w:id="2"/>
      <w:bookmarkEnd w:id="3"/>
      <w:bookmarkEnd w:id="4"/>
      <w:bookmarkEnd w:id="5"/>
      <w:r w:rsidRPr="0057057C">
        <w:rPr>
          <w:rFonts w:eastAsia="Calibri" w:cs="Times New Roman"/>
          <w:noProof/>
        </w:rPr>
        <w:object w:dxaOrig="9710" w:dyaOrig="5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23.75pt" o:ole="">
            <v:imagedata r:id="rId8" o:title=""/>
          </v:shape>
          <o:OLEObject Type="Embed" ProgID="Excel.Sheet.8" ShapeID="_x0000_i1025" DrawAspect="Content" ObjectID="_1583054891" r:id="rId9"/>
        </w:object>
      </w:r>
      <w:bookmarkStart w:id="9" w:name="_Toc502153304"/>
      <w:r w:rsidRPr="0057057C">
        <w:rPr>
          <w:rFonts w:eastAsia="Times New Roman" w:cs="Arial"/>
          <w:b/>
          <w:bCs/>
          <w:lang w:val="sr-Latn-CS"/>
        </w:rPr>
        <w:t xml:space="preserve"> </w:t>
      </w:r>
    </w:p>
    <w:p w:rsidR="00054444" w:rsidRPr="0057057C" w:rsidRDefault="00054444" w:rsidP="00054444">
      <w:pPr>
        <w:keepNext/>
        <w:spacing w:after="200" w:line="240" w:lineRule="auto"/>
        <w:rPr>
          <w:rFonts w:eastAsia="Times New Roman" w:cs="Arial"/>
          <w:color w:val="000000"/>
          <w:lang w:val="sr-Latn-CS"/>
        </w:rPr>
      </w:pPr>
      <w:r w:rsidRPr="0057057C">
        <w:rPr>
          <w:rFonts w:eastAsia="Times New Roman" w:cs="Arial"/>
          <w:b/>
          <w:bCs/>
          <w:lang w:val="sr-Latn-CS"/>
        </w:rPr>
        <w:lastRenderedPageBreak/>
        <w:t xml:space="preserve">Dijagram </w:t>
      </w:r>
      <w:r w:rsidRPr="0057057C">
        <w:rPr>
          <w:rFonts w:eastAsia="Times New Roman" w:cs="Arial"/>
          <w:b/>
          <w:bCs/>
          <w:lang w:val="sr-Latn-CS"/>
        </w:rPr>
        <w:fldChar w:fldCharType="begin"/>
      </w:r>
      <w:r w:rsidRPr="0057057C">
        <w:rPr>
          <w:rFonts w:eastAsia="Times New Roman" w:cs="Arial"/>
          <w:b/>
          <w:bCs/>
          <w:lang w:val="sr-Latn-CS"/>
        </w:rPr>
        <w:instrText xml:space="preserve"> SEQ Dijagram \* ARABIC </w:instrText>
      </w:r>
      <w:r w:rsidRPr="0057057C">
        <w:rPr>
          <w:rFonts w:eastAsia="Times New Roman" w:cs="Arial"/>
          <w:b/>
          <w:bCs/>
          <w:lang w:val="sr-Latn-CS"/>
        </w:rPr>
        <w:fldChar w:fldCharType="separate"/>
      </w:r>
      <w:r w:rsidRPr="0057057C">
        <w:rPr>
          <w:rFonts w:eastAsia="Times New Roman" w:cs="Arial"/>
          <w:b/>
          <w:bCs/>
          <w:noProof/>
          <w:lang w:val="sr-Latn-CS"/>
        </w:rPr>
        <w:t>2</w:t>
      </w:r>
      <w:r w:rsidRPr="0057057C">
        <w:rPr>
          <w:rFonts w:eastAsia="Times New Roman" w:cs="Arial"/>
          <w:b/>
          <w:bCs/>
          <w:lang w:val="sr-Latn-CS"/>
        </w:rPr>
        <w:fldChar w:fldCharType="end"/>
      </w:r>
      <w:r w:rsidRPr="0057057C">
        <w:rPr>
          <w:rFonts w:eastAsia="Times New Roman" w:cs="Arial"/>
          <w:b/>
          <w:bCs/>
          <w:lang w:val="sr-Latn-CS"/>
        </w:rPr>
        <w:t xml:space="preserve"> </w:t>
      </w:r>
      <w:r w:rsidRPr="0057057C">
        <w:rPr>
          <w:rFonts w:eastAsia="Times New Roman" w:cs="Arial"/>
          <w:color w:val="000000"/>
          <w:lang w:val="sr-Latn-CS"/>
        </w:rPr>
        <w:t>Ocjena klase kvaliteta prioritetnih parametara prema Uredbi o klasifikaciji voda i kategorizaciji vodotoka (Službeni glasnik RS broj</w:t>
      </w:r>
      <w:bookmarkEnd w:id="9"/>
      <w:r w:rsidRPr="0057057C">
        <w:rPr>
          <w:rFonts w:eastAsia="Times New Roman" w:cs="Arial"/>
          <w:color w:val="000000"/>
          <w:lang w:val="sr-Latn-CS"/>
        </w:rPr>
        <w:t xml:space="preserve"> </w:t>
      </w:r>
    </w:p>
    <w:p w:rsidR="00054444" w:rsidRPr="0057057C" w:rsidRDefault="00054444" w:rsidP="00054444">
      <w:pPr>
        <w:keepNext/>
        <w:spacing w:after="200" w:line="240" w:lineRule="auto"/>
        <w:rPr>
          <w:rFonts w:eastAsia="Times New Roman" w:cs="Arial"/>
          <w:color w:val="000000"/>
          <w:lang w:val="sr-Latn-CS"/>
        </w:rPr>
      </w:pPr>
      <w:r w:rsidRPr="0057057C">
        <w:rPr>
          <w:rFonts w:eastAsia="Times New Roman" w:cs="Arial"/>
          <w:color w:val="000000"/>
          <w:lang w:val="sr-Latn-CS"/>
        </w:rPr>
        <w:t>42/01)</w:t>
      </w:r>
    </w:p>
    <w:bookmarkStart w:id="10" w:name="_MON_1575726681"/>
    <w:bookmarkEnd w:id="10"/>
    <w:p w:rsidR="00054444" w:rsidRPr="0057057C" w:rsidRDefault="00054444" w:rsidP="00054444">
      <w:pPr>
        <w:keepNext/>
        <w:spacing w:after="200" w:line="240" w:lineRule="auto"/>
        <w:jc w:val="center"/>
        <w:rPr>
          <w:rFonts w:eastAsia="Times New Roman" w:cs="Arial"/>
          <w:b/>
          <w:bCs/>
          <w:color w:val="4F81BD"/>
        </w:rPr>
      </w:pPr>
      <w:r w:rsidRPr="0057057C">
        <w:rPr>
          <w:rFonts w:eastAsia="Times New Roman" w:cs="Arial"/>
          <w:b/>
          <w:bCs/>
          <w:color w:val="4F81BD"/>
        </w:rPr>
        <w:object w:dxaOrig="8810" w:dyaOrig="5110">
          <v:shape id="_x0000_i1026" type="#_x0000_t75" style="width:711.75pt;height:409.5pt" o:ole="">
            <v:imagedata r:id="rId10" o:title=""/>
          </v:shape>
          <o:OLEObject Type="Embed" ProgID="Excel.Sheet.8" ShapeID="_x0000_i1026" DrawAspect="Content" ObjectID="_1583054892" r:id="rId11"/>
        </w:object>
      </w:r>
    </w:p>
    <w:p w:rsidR="00054444" w:rsidRPr="0057057C" w:rsidRDefault="00054444" w:rsidP="00054444">
      <w:pPr>
        <w:tabs>
          <w:tab w:val="left" w:pos="4020"/>
        </w:tabs>
        <w:spacing w:after="200" w:line="276" w:lineRule="auto"/>
        <w:rPr>
          <w:rFonts w:eastAsia="Calibri" w:cs="Arial"/>
          <w:color w:val="FF0000"/>
          <w:lang w:val="sr-Latn-CS"/>
        </w:rPr>
        <w:sectPr w:rsidR="00054444" w:rsidRPr="0057057C" w:rsidSect="00054444">
          <w:pgSz w:w="16834" w:h="11909" w:code="9"/>
          <w:pgMar w:top="1134" w:right="1134" w:bottom="1134" w:left="1418" w:header="720" w:footer="720" w:gutter="0"/>
          <w:paperSrc w:first="7" w:other="7"/>
          <w:cols w:space="720"/>
          <w:docGrid w:linePitch="360"/>
        </w:sectPr>
      </w:pPr>
    </w:p>
    <w:p w:rsidR="00054444" w:rsidRPr="0057057C" w:rsidRDefault="00054444" w:rsidP="00054444">
      <w:pPr>
        <w:spacing w:after="0" w:line="240" w:lineRule="auto"/>
        <w:rPr>
          <w:rFonts w:eastAsia="Times New Roman" w:cs="Arial"/>
          <w:b/>
          <w:bCs/>
          <w:iCs/>
          <w:lang w:val="sr-Latn-CS"/>
        </w:rPr>
      </w:pPr>
    </w:p>
    <w:p w:rsidR="00054444" w:rsidRPr="0057057C" w:rsidRDefault="00054444" w:rsidP="00054444">
      <w:pPr>
        <w:spacing w:after="0" w:line="240" w:lineRule="auto"/>
        <w:rPr>
          <w:rFonts w:eastAsia="Times New Roman" w:cs="Arial"/>
          <w:b/>
          <w:bCs/>
          <w:iCs/>
          <w:lang w:val="sr-Latn-CS"/>
        </w:rPr>
      </w:pPr>
    </w:p>
    <w:p w:rsidR="00054444" w:rsidRPr="0057057C" w:rsidRDefault="00054444" w:rsidP="00054444">
      <w:pPr>
        <w:spacing w:after="0" w:line="240" w:lineRule="auto"/>
        <w:rPr>
          <w:rFonts w:eastAsia="Times New Roman" w:cs="Arial"/>
          <w:b/>
          <w:bCs/>
          <w:iCs/>
          <w:lang w:val="sr-Latn-CS"/>
        </w:rPr>
      </w:pPr>
    </w:p>
    <w:p w:rsidR="00054444" w:rsidRPr="0057057C" w:rsidRDefault="00054444" w:rsidP="00054444">
      <w:pPr>
        <w:spacing w:after="200" w:line="276" w:lineRule="auto"/>
        <w:rPr>
          <w:rFonts w:eastAsia="Calibri" w:cs="Times New Roman"/>
          <w:lang w:val="sr-Latn-CS"/>
        </w:rPr>
      </w:pPr>
    </w:p>
    <w:p w:rsidR="00054444" w:rsidRPr="0057057C" w:rsidRDefault="00054444" w:rsidP="00054444">
      <w:pPr>
        <w:keepNext/>
        <w:keepLines/>
        <w:spacing w:before="200" w:after="0" w:line="276" w:lineRule="auto"/>
        <w:jc w:val="both"/>
        <w:outlineLvl w:val="1"/>
        <w:rPr>
          <w:rFonts w:eastAsia="Times New Roman" w:cs="Arial"/>
          <w:b/>
          <w:bCs/>
          <w:lang w:val="x-none" w:eastAsia="x-none"/>
        </w:rPr>
      </w:pPr>
      <w:bookmarkStart w:id="11" w:name="_Toc502153086"/>
      <w:bookmarkEnd w:id="6"/>
      <w:bookmarkEnd w:id="7"/>
      <w:bookmarkEnd w:id="8"/>
      <w:r w:rsidRPr="0057057C">
        <w:rPr>
          <w:rFonts w:eastAsia="Times New Roman" w:cs="Arial"/>
          <w:b/>
          <w:bCs/>
          <w:lang w:val="x-none" w:eastAsia="x-none"/>
        </w:rPr>
        <w:t>9.5.1 Rezultati ispitivanja mikrobioloških (bakterioloških) karakterisitika vodotoka u Republici Srpskoj u 2017.godini.</w:t>
      </w:r>
      <w:bookmarkEnd w:id="11"/>
    </w:p>
    <w:p w:rsidR="00054444" w:rsidRPr="0057057C" w:rsidRDefault="00054444" w:rsidP="00054444">
      <w:pPr>
        <w:spacing w:after="200" w:line="276" w:lineRule="auto"/>
        <w:rPr>
          <w:rFonts w:eastAsia="Calibri" w:cs="Times New Roman"/>
          <w:lang w:val="sr-Latn-CS" w:eastAsia="x-none"/>
        </w:rPr>
      </w:pPr>
    </w:p>
    <w:p w:rsidR="00054444" w:rsidRPr="0057057C" w:rsidRDefault="00054444" w:rsidP="00054444">
      <w:pPr>
        <w:spacing w:after="0" w:line="240" w:lineRule="auto"/>
        <w:jc w:val="both"/>
        <w:rPr>
          <w:rFonts w:eastAsia="Calibri" w:cs="Arial"/>
          <w:lang w:val="hr-HR"/>
        </w:rPr>
      </w:pPr>
      <w:r w:rsidRPr="0057057C">
        <w:rPr>
          <w:rFonts w:eastAsia="Calibri" w:cs="Arial"/>
          <w:lang w:val="sr-Latn-CS"/>
        </w:rPr>
        <w:t>Plan</w:t>
      </w:r>
      <w:r w:rsidRPr="0057057C">
        <w:rPr>
          <w:rFonts w:eastAsia="Calibri" w:cs="Arial"/>
          <w:lang w:val="hr-HR"/>
        </w:rPr>
        <w:t xml:space="preserve"> monitoringa površinskih vodotoka u Republici Srpskoj za 2017.godinu, uvrstio je mikrobiološka (bakteriološka) ispitivanja na ukupno 50 vodotoka u sva tri monitoring programa (TNMN, OM, NM1).</w:t>
      </w:r>
    </w:p>
    <w:p w:rsidR="00054444" w:rsidRPr="0057057C" w:rsidRDefault="00054444" w:rsidP="00054444">
      <w:pPr>
        <w:spacing w:after="0" w:line="240" w:lineRule="auto"/>
        <w:jc w:val="both"/>
        <w:rPr>
          <w:rFonts w:eastAsia="Calibri" w:cs="Arial"/>
          <w:lang w:val="hr-HR"/>
        </w:rPr>
      </w:pPr>
    </w:p>
    <w:p w:rsidR="00054444" w:rsidRPr="0057057C" w:rsidRDefault="00054444" w:rsidP="00054444">
      <w:pPr>
        <w:spacing w:after="0" w:line="240" w:lineRule="auto"/>
        <w:jc w:val="both"/>
        <w:rPr>
          <w:rFonts w:eastAsia="Calibri" w:cs="Arial"/>
          <w:lang w:val="pl-PL"/>
        </w:rPr>
      </w:pPr>
      <w:r w:rsidRPr="0057057C">
        <w:rPr>
          <w:rFonts w:eastAsia="Calibri" w:cs="Arial"/>
          <w:lang w:val="hr-HR"/>
        </w:rPr>
        <w:t xml:space="preserve">U okviru TNMN, ispitivano su svi vodotoci u ukupno pet serija uzorkovanja. </w:t>
      </w:r>
      <w:r w:rsidRPr="0057057C">
        <w:rPr>
          <w:rFonts w:eastAsia="Calibri" w:cs="Arial"/>
          <w:lang w:val="pl-PL"/>
        </w:rPr>
        <w:t>Analiza rezultata mikrobioloških ispitivanja koja su obavljena od juna do decembra mjesecu za profile u TNMN programu pokazuju sljedeće:</w:t>
      </w:r>
    </w:p>
    <w:p w:rsidR="00054444" w:rsidRPr="0057057C" w:rsidRDefault="00054444" w:rsidP="00054444">
      <w:pPr>
        <w:spacing w:after="0" w:line="240" w:lineRule="auto"/>
        <w:jc w:val="both"/>
        <w:rPr>
          <w:rFonts w:eastAsia="Calibri" w:cs="Arial"/>
          <w:color w:val="FF0000"/>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aerobni heterotrofi, 22</w:t>
      </w:r>
      <w:r w:rsidRPr="0057057C">
        <w:rPr>
          <w:rFonts w:eastAsia="Calibri" w:cs="Arial"/>
          <w:b/>
          <w:vertAlign w:val="superscript"/>
          <w:lang w:val="pl-PL"/>
        </w:rPr>
        <w:t>o</w:t>
      </w:r>
      <w:r w:rsidRPr="0057057C">
        <w:rPr>
          <w:rFonts w:eastAsia="Calibri" w:cs="Arial"/>
          <w:b/>
          <w:lang w:val="pl-PL"/>
        </w:rPr>
        <w:t>C, cfu/ml</w:t>
      </w:r>
      <w:r w:rsidRPr="0057057C">
        <w:rPr>
          <w:rFonts w:eastAsia="Calibri" w:cs="Arial"/>
          <w:lang w:val="pl-PL"/>
        </w:rPr>
        <w:t xml:space="preserve"> – od ukupno 32 mjerenja, nema rezultata u I i V klasi,  7 (21.8%) mjerenja je u II klasi kvaliteta, 19 (58.3%) definisano je granicama III kategorije, dok je 6 mjerenja (18.7%) u IV klasi boniteta  - Bosna, (Modiča), Sava (Gradiška), Vrbas (Razboj), Drina (Foča). </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koliformi</w:t>
      </w:r>
      <w:r w:rsidRPr="0057057C">
        <w:rPr>
          <w:rFonts w:eastAsia="Calibri" w:cs="Arial"/>
          <w:lang w:val="pl-PL"/>
        </w:rPr>
        <w:t xml:space="preserve">, MPN/100ml – ukupno 32 mjerenja. Nema mjerenja u I i V klasi,  12 mjerenja (37.5%) u II klasi, 17 mjerenja (53.1%) III klasa i 3 mjerenje (9.4%) u  IV klasi kvaliteta. </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koliformi fekalnog porijekla</w:t>
      </w:r>
      <w:r w:rsidRPr="0057057C">
        <w:rPr>
          <w:rFonts w:eastAsia="Calibri" w:cs="Arial"/>
          <w:lang w:val="pl-PL"/>
        </w:rPr>
        <w:t>, MPN/100ml – ukupan broj mjerenja 32. Od toga – nema  rezultata u I i V  klasi vodotoka, 18 (56.25%) u II i 14 mjerenja (43.7%) u III klasi.</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Ukupan broj fekalnih streptokoka</w:t>
      </w:r>
      <w:r w:rsidRPr="0057057C">
        <w:rPr>
          <w:rFonts w:eastAsia="Calibri" w:cs="Arial"/>
          <w:lang w:val="pl-PL"/>
        </w:rPr>
        <w:t>, MF, cfu/100ml – ukupan broj mjerenja 32, a od toga – 2 (6.25%) mjerenje I klasa kvaliteta, 26 mjerenja (84.25%) II i 4 mjerenja (12.5%) u III klasi kvaliteta.</w:t>
      </w:r>
    </w:p>
    <w:p w:rsidR="00054444" w:rsidRPr="0057057C" w:rsidRDefault="00054444" w:rsidP="00054444">
      <w:pPr>
        <w:spacing w:after="0" w:line="240" w:lineRule="auto"/>
        <w:jc w:val="both"/>
        <w:rPr>
          <w:rFonts w:eastAsia="Calibri" w:cs="Arial"/>
          <w:color w:val="FF0000"/>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lang w:val="pl-PL"/>
        </w:rPr>
        <w:t>Na osnovu  mikrobioloških pokazatelja  organskog i fekalnog zagađenja, kao najopterećeniji profili na ispitivanim vodotocima, izdvaja se Bosna, (Modriča), kao i prethodnih godina.</w:t>
      </w:r>
    </w:p>
    <w:p w:rsidR="00054444" w:rsidRPr="0057057C" w:rsidRDefault="00054444" w:rsidP="00054444">
      <w:pPr>
        <w:spacing w:after="0" w:line="240" w:lineRule="auto"/>
        <w:jc w:val="both"/>
        <w:rPr>
          <w:rFonts w:eastAsia="Calibri" w:cs="Arial"/>
          <w:lang w:val="it-IT"/>
        </w:rPr>
      </w:pPr>
    </w:p>
    <w:p w:rsidR="00054444" w:rsidRPr="0057057C" w:rsidRDefault="00054444" w:rsidP="00054444">
      <w:pPr>
        <w:spacing w:after="0" w:line="240" w:lineRule="auto"/>
        <w:jc w:val="both"/>
        <w:rPr>
          <w:rFonts w:eastAsia="Calibri" w:cs="Arial"/>
          <w:color w:val="FF0000"/>
          <w:lang w:val="it-IT"/>
        </w:rPr>
      </w:pPr>
      <w:r w:rsidRPr="0057057C">
        <w:rPr>
          <w:rFonts w:eastAsia="Calibri" w:cs="Arial"/>
          <w:lang w:val="it-IT"/>
        </w:rPr>
        <w:t>Ukupan broj mjerenja za potrebe mikrobioloških ispitivanja kvaliteta vodotoka uključenih u program TNMN iznosio je 128 (prilog 3, tabele 1-5), 2 mjerenja (1.56 %) I klasa, 63 (49.2%) II,  54 (42.2%) III klasa i 9 mjerenja je definisano granicama IV kategorije vodotoka.</w:t>
      </w:r>
    </w:p>
    <w:p w:rsidR="00054444" w:rsidRPr="0057057C" w:rsidRDefault="00054444" w:rsidP="00054444">
      <w:pPr>
        <w:spacing w:after="0" w:line="240" w:lineRule="auto"/>
        <w:jc w:val="both"/>
        <w:rPr>
          <w:rFonts w:eastAsia="Calibri" w:cs="Arial"/>
          <w:lang w:val="pl-PL"/>
        </w:rPr>
      </w:pPr>
      <w:bookmarkStart w:id="12" w:name="_Toc344355955"/>
      <w:bookmarkStart w:id="13" w:name="_Toc285534807"/>
      <w:r w:rsidRPr="0057057C">
        <w:rPr>
          <w:rFonts w:eastAsia="Calibri" w:cs="Arial"/>
          <w:lang w:val="pl-PL"/>
        </w:rPr>
        <w:t xml:space="preserve">Statistički gledano, najveći broj mjerenja za potrebe određivanja mikrobiološkog  (bakteriološkog) statusa </w:t>
      </w:r>
      <w:bookmarkEnd w:id="12"/>
      <w:r w:rsidRPr="0057057C">
        <w:rPr>
          <w:rFonts w:eastAsia="Calibri" w:cs="Arial"/>
          <w:lang w:val="pl-PL"/>
        </w:rPr>
        <w:t>TNMN profila nalazi se u II i III kategodiji voda. (dijagram 17)</w:t>
      </w:r>
    </w:p>
    <w:p w:rsidR="00054444" w:rsidRPr="0057057C" w:rsidRDefault="00054444" w:rsidP="00054444">
      <w:pPr>
        <w:spacing w:after="0" w:line="240" w:lineRule="auto"/>
        <w:jc w:val="both"/>
        <w:rPr>
          <w:rFonts w:eastAsia="Calibri" w:cs="Arial"/>
          <w:lang w:val="pl-PL"/>
        </w:rPr>
      </w:pPr>
      <w:bookmarkStart w:id="14" w:name="_Toc344355956"/>
    </w:p>
    <w:p w:rsidR="00054444" w:rsidRPr="0057057C" w:rsidRDefault="00054444" w:rsidP="00054444">
      <w:pPr>
        <w:spacing w:after="0" w:line="240" w:lineRule="auto"/>
        <w:jc w:val="both"/>
        <w:rPr>
          <w:rFonts w:eastAsia="Calibri" w:cs="Arial"/>
          <w:lang w:val="pl-PL"/>
        </w:rPr>
      </w:pPr>
      <w:r w:rsidRPr="0057057C">
        <w:rPr>
          <w:rFonts w:eastAsia="Calibri" w:cs="Arial"/>
          <w:lang w:val="pl-PL"/>
        </w:rPr>
        <w:t>Evidentan je problem velikog opterećenja vodotoka komunalnim i drugim otpadnim vodama koji je na većini mjernih profilima registrovan već desetak godina unazad što je dokumentovano i izvještajima</w:t>
      </w:r>
      <w:bookmarkEnd w:id="14"/>
      <w:r w:rsidRPr="0057057C">
        <w:rPr>
          <w:rFonts w:eastAsia="Calibri" w:cs="Arial"/>
          <w:lang w:val="pl-PL"/>
        </w:rPr>
        <w:t xml:space="preserve">. </w:t>
      </w:r>
    </w:p>
    <w:p w:rsidR="00054444" w:rsidRPr="0057057C" w:rsidRDefault="00054444" w:rsidP="00054444">
      <w:pPr>
        <w:spacing w:after="0" w:line="240" w:lineRule="auto"/>
        <w:jc w:val="both"/>
        <w:rPr>
          <w:rFonts w:eastAsia="Times New Roman" w:cs="Arial"/>
          <w:b/>
          <w:bCs/>
          <w:lang w:val="pl-PL"/>
        </w:rPr>
      </w:pPr>
      <w:bookmarkStart w:id="15" w:name="_Toc344442138"/>
      <w:bookmarkStart w:id="16" w:name="_Toc375742804"/>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
          <w:bCs/>
          <w:lang w:val="pl-PL"/>
        </w:rPr>
        <w:sectPr w:rsidR="00054444" w:rsidRPr="0057057C" w:rsidSect="0057057C">
          <w:pgSz w:w="11909" w:h="16834" w:code="9"/>
          <w:pgMar w:top="1134" w:right="1134" w:bottom="1134" w:left="1418" w:header="708" w:footer="708" w:gutter="0"/>
          <w:paperSrc w:first="7" w:other="7"/>
          <w:cols w:space="708"/>
          <w:docGrid w:linePitch="360"/>
        </w:sectPr>
      </w:pPr>
    </w:p>
    <w:p w:rsidR="00054444" w:rsidRPr="0057057C" w:rsidRDefault="00054444" w:rsidP="00054444">
      <w:pPr>
        <w:spacing w:after="0" w:line="240" w:lineRule="auto"/>
        <w:jc w:val="both"/>
        <w:rPr>
          <w:rFonts w:eastAsia="Times New Roman" w:cs="Arial"/>
          <w:b/>
          <w:bCs/>
          <w:lang w:val="pl-PL"/>
        </w:rPr>
      </w:pPr>
    </w:p>
    <w:p w:rsidR="00054444" w:rsidRPr="0057057C" w:rsidRDefault="00054444" w:rsidP="00054444">
      <w:pPr>
        <w:spacing w:after="0" w:line="240" w:lineRule="auto"/>
        <w:jc w:val="both"/>
        <w:rPr>
          <w:rFonts w:eastAsia="Times New Roman" w:cs="Arial"/>
          <w:bCs/>
          <w:lang w:val="sl-SI"/>
        </w:rPr>
      </w:pPr>
      <w:bookmarkStart w:id="17" w:name="_Toc502153319"/>
      <w:r w:rsidRPr="0057057C">
        <w:rPr>
          <w:rFonts w:eastAsia="Times New Roman" w:cs="Arial"/>
          <w:b/>
          <w:bCs/>
          <w:lang w:val="pl-PL"/>
        </w:rPr>
        <w:t>Dijagram</w:t>
      </w:r>
      <w:r w:rsidRPr="0057057C">
        <w:rPr>
          <w:rFonts w:eastAsia="Times New Roman" w:cs="Arial"/>
          <w:b/>
          <w:bCs/>
          <w:lang w:val="hr-HR"/>
        </w:rPr>
        <w:t xml:space="preserve"> </w:t>
      </w:r>
      <w:r w:rsidRPr="0057057C">
        <w:rPr>
          <w:rFonts w:eastAsia="Times New Roman" w:cs="Arial"/>
          <w:b/>
          <w:bCs/>
          <w:lang w:val="hr-HR"/>
        </w:rPr>
        <w:fldChar w:fldCharType="begin"/>
      </w:r>
      <w:r w:rsidRPr="0057057C">
        <w:rPr>
          <w:rFonts w:eastAsia="Times New Roman" w:cs="Arial"/>
          <w:b/>
          <w:bCs/>
          <w:lang w:val="hr-HR"/>
        </w:rPr>
        <w:instrText xml:space="preserve"> SEQ Dijagram \* ARABIC </w:instrText>
      </w:r>
      <w:r w:rsidRPr="0057057C">
        <w:rPr>
          <w:rFonts w:eastAsia="Times New Roman" w:cs="Arial"/>
          <w:b/>
          <w:bCs/>
          <w:lang w:val="hr-HR"/>
        </w:rPr>
        <w:fldChar w:fldCharType="separate"/>
      </w:r>
      <w:r w:rsidRPr="0057057C">
        <w:rPr>
          <w:rFonts w:eastAsia="Times New Roman" w:cs="Arial"/>
          <w:b/>
          <w:bCs/>
          <w:noProof/>
          <w:lang w:val="hr-HR"/>
        </w:rPr>
        <w:t>17</w:t>
      </w:r>
      <w:r w:rsidRPr="0057057C">
        <w:rPr>
          <w:rFonts w:eastAsia="Times New Roman" w:cs="Arial"/>
          <w:b/>
          <w:bCs/>
          <w:lang w:val="hr-HR"/>
        </w:rPr>
        <w:fldChar w:fldCharType="end"/>
      </w:r>
      <w:r w:rsidRPr="0057057C">
        <w:rPr>
          <w:rFonts w:eastAsia="Times New Roman" w:cs="Arial"/>
          <w:b/>
          <w:bCs/>
          <w:lang w:val="hr-HR"/>
        </w:rPr>
        <w:t xml:space="preserve">  </w:t>
      </w:r>
      <w:r w:rsidRPr="0057057C">
        <w:rPr>
          <w:rFonts w:eastAsia="Times New Roman" w:cs="Arial"/>
          <w:bCs/>
          <w:lang w:val="sl-SI"/>
        </w:rPr>
        <w:t>Ocjena kvaliteta vode prema mikrobiološkim (bakteriološkim)  parametrima u 2017. godini na profilima uključenim u TNMN program Službeni glasnik RS. br. 42 od 31.08.2001.</w:t>
      </w:r>
      <w:bookmarkEnd w:id="15"/>
      <w:bookmarkEnd w:id="16"/>
      <w:bookmarkEnd w:id="17"/>
      <w:r w:rsidRPr="0057057C">
        <w:rPr>
          <w:rFonts w:eastAsia="Times New Roman" w:cs="Arial"/>
          <w:bCs/>
          <w:lang w:val="sl-SI"/>
        </w:rPr>
        <w:t xml:space="preserve"> </w:t>
      </w:r>
    </w:p>
    <w:p w:rsidR="00054444" w:rsidRPr="0057057C" w:rsidRDefault="00054444" w:rsidP="00054444">
      <w:pPr>
        <w:spacing w:after="200" w:line="276" w:lineRule="auto"/>
        <w:rPr>
          <w:rFonts w:eastAsia="Calibri" w:cs="Times New Roman"/>
          <w:lang w:val="sl-SI"/>
        </w:rPr>
      </w:pPr>
    </w:p>
    <w:p w:rsidR="00054444" w:rsidRPr="0057057C" w:rsidRDefault="00054444" w:rsidP="00054444">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eastAsia="Calibri" w:cs="Times New Roman"/>
          <w:lang w:val="sl-SI"/>
        </w:rPr>
      </w:pPr>
      <w:r w:rsidRPr="0057057C">
        <w:rPr>
          <w:rFonts w:eastAsia="Calibri" w:cs="Times New Roman"/>
          <w:noProof/>
        </w:rPr>
        <w:drawing>
          <wp:inline distT="0" distB="0" distL="0" distR="0" wp14:anchorId="32879990" wp14:editId="171AF5AB">
            <wp:extent cx="6028055" cy="2437765"/>
            <wp:effectExtent l="0" t="0" r="10795" b="63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4444" w:rsidRPr="0057057C" w:rsidRDefault="00054444" w:rsidP="00054444">
      <w:pPr>
        <w:spacing w:after="200" w:line="276" w:lineRule="auto"/>
        <w:rPr>
          <w:rFonts w:eastAsia="Calibri" w:cs="Arial"/>
          <w:lang w:val="sl-SI"/>
        </w:rPr>
      </w:pPr>
    </w:p>
    <w:p w:rsidR="00054444" w:rsidRPr="0057057C" w:rsidRDefault="00054444" w:rsidP="00054444">
      <w:pPr>
        <w:spacing w:after="0" w:line="240" w:lineRule="auto"/>
        <w:jc w:val="both"/>
        <w:rPr>
          <w:rFonts w:eastAsia="Calibri" w:cs="Arial"/>
          <w:lang w:val="sl-SI"/>
        </w:rPr>
      </w:pPr>
      <w:r w:rsidRPr="0057057C">
        <w:rPr>
          <w:rFonts w:eastAsia="Calibri" w:cs="Arial"/>
          <w:lang w:val="sl-SI"/>
        </w:rPr>
        <w:t>Programom Operativnog monitoringa za 2017.godinu, uzorkovanje za potrebe mikrobioloških (bakterioloških) ispitivanja obvaljeno je na 9, odnosno 17 vodotoka u dvije serije ispitivanja u junu i oktobru. Analizom rezultata utvrđeno je sljedeće:</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aerobni heterotrofi, 22</w:t>
      </w:r>
      <w:r w:rsidRPr="0057057C">
        <w:rPr>
          <w:rFonts w:eastAsia="Calibri" w:cs="Arial"/>
          <w:b/>
          <w:vertAlign w:val="superscript"/>
          <w:lang w:val="pl-PL"/>
        </w:rPr>
        <w:t>o</w:t>
      </w:r>
      <w:r w:rsidRPr="0057057C">
        <w:rPr>
          <w:rFonts w:eastAsia="Calibri" w:cs="Arial"/>
          <w:b/>
          <w:lang w:val="pl-PL"/>
        </w:rPr>
        <w:t>C, cfu/ml</w:t>
      </w:r>
      <w:r w:rsidRPr="0057057C">
        <w:rPr>
          <w:rFonts w:eastAsia="Calibri" w:cs="Arial"/>
          <w:lang w:val="pl-PL"/>
        </w:rPr>
        <w:t xml:space="preserve"> – od ukupno 26 mjerenja, nema rezultata u I  klasi,  2 (7.7 %) mjerenja je u II klasi kvaliteta, 14 (53.8%) definisano je granicama III kategorije, 8 mjerenje (30.7%) u IV klasi boniteta i 2 mjerenja u najgoroj V klasi vodotoka – Lim (Rudo) i Mušnica (Srđevići).</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koliformi</w:t>
      </w:r>
      <w:r w:rsidRPr="0057057C">
        <w:rPr>
          <w:rFonts w:eastAsia="Calibri" w:cs="Arial"/>
          <w:lang w:val="pl-PL"/>
        </w:rPr>
        <w:t xml:space="preserve">, MPN/100ml – ukupno 26 mjerenja i od toga nema mjerenja u I klasi, 9 mjerenja (34.6%) II klasa, 14 mjerenja (53.8%) u III, 1 (3.84%) mjerenje u IV i 2 mjerenja u V klasi kvaliteta. </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koliformi fekalnog porijekla</w:t>
      </w:r>
      <w:r w:rsidRPr="0057057C">
        <w:rPr>
          <w:rFonts w:eastAsia="Calibri" w:cs="Arial"/>
          <w:lang w:val="pl-PL"/>
        </w:rPr>
        <w:t>, MPN/100ml – ukupan broj mjerenja 26. Od toga –  5   rezultat u I klasi vodotoka (19.2%), po 10 (38.5%) u II i III klasi i 1 mjerenja (3.84%) u V klasi kvaliteta.</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Ukupan broj fekalnih streptokoka</w:t>
      </w:r>
      <w:r w:rsidRPr="0057057C">
        <w:rPr>
          <w:rFonts w:eastAsia="Calibri" w:cs="Arial"/>
          <w:lang w:val="pl-PL"/>
        </w:rPr>
        <w:t>, MF, cfu/100ml – ukupan broj mjerenja 26, a od toga – 4 (15.3%) mjerenje I klasa kvaliteta, 20 mjerenja (76.9%) II i po 1 mjerenja (3.84%) u III i  IV  klasi kvaliteta.</w:t>
      </w:r>
    </w:p>
    <w:p w:rsidR="00054444" w:rsidRPr="0057057C" w:rsidRDefault="00054444" w:rsidP="00054444">
      <w:pPr>
        <w:spacing w:after="0" w:line="240" w:lineRule="auto"/>
        <w:jc w:val="both"/>
        <w:rPr>
          <w:rFonts w:eastAsia="Calibri" w:cs="Arial"/>
          <w:color w:val="FF0000"/>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lang w:val="pl-PL"/>
        </w:rPr>
        <w:t>Na osnovu  mikrobioloških pokazatelja  organskog i fekalnog zagađenja, kao najopterećeniji profili na ispitivanim vodotocima, izdvajaju se Sana, (Novi grad), Crna Rijeka (Bjelajci), Mušnica (Srđevići ) i Vrbas (Delibašino selo).</w:t>
      </w:r>
    </w:p>
    <w:p w:rsidR="00054444" w:rsidRPr="0057057C" w:rsidRDefault="00054444" w:rsidP="00054444">
      <w:pPr>
        <w:spacing w:after="0" w:line="240" w:lineRule="auto"/>
        <w:jc w:val="both"/>
        <w:rPr>
          <w:rFonts w:eastAsia="Calibri" w:cs="Arial"/>
          <w:lang w:val="it-IT"/>
        </w:rPr>
      </w:pPr>
    </w:p>
    <w:p w:rsidR="00054444" w:rsidRPr="0057057C" w:rsidRDefault="00054444" w:rsidP="00054444">
      <w:pPr>
        <w:spacing w:after="0" w:line="240" w:lineRule="auto"/>
        <w:jc w:val="both"/>
        <w:rPr>
          <w:rFonts w:eastAsia="Calibri" w:cs="Arial"/>
          <w:color w:val="FF0000"/>
          <w:lang w:val="it-IT"/>
        </w:rPr>
      </w:pPr>
      <w:r w:rsidRPr="0057057C">
        <w:rPr>
          <w:rFonts w:eastAsia="Calibri" w:cs="Arial"/>
          <w:lang w:val="it-IT"/>
        </w:rPr>
        <w:t>Ukupan broj mjerenja za potrebe mikrobioloških ispitivanja kvaliteta vodotoka uključenih u program Operativnog monitoringa iznosio je 104 (prilog 3, tabele 6 i 7), 9 mjerenja (8.65%) I klasa, 41 (39.4%) II, 39 (37.5%) III,  10 (9.61%) IV i  5 mjerenja (4.8% ) definisano je granicama najgore, V kategorije vodotoka.</w:t>
      </w:r>
    </w:p>
    <w:p w:rsidR="00054444" w:rsidRPr="0057057C" w:rsidRDefault="00054444" w:rsidP="00054444">
      <w:pPr>
        <w:spacing w:after="0" w:line="240" w:lineRule="auto"/>
        <w:jc w:val="both"/>
        <w:rPr>
          <w:rFonts w:eastAsia="Calibri" w:cs="Arial"/>
          <w:lang w:val="pl-PL"/>
        </w:rPr>
      </w:pPr>
      <w:r w:rsidRPr="0057057C">
        <w:rPr>
          <w:rFonts w:eastAsia="Calibri" w:cs="Arial"/>
          <w:lang w:val="pl-PL"/>
        </w:rPr>
        <w:t>Statistički gledano, najveći broj mjerenja za potrebe određivanja mikrobiološkog  (bakteriološkog) statusa profila u Operativnom monitoringu  nalazi se u II i III kategoriji voda. (dijagram 18)</w:t>
      </w:r>
    </w:p>
    <w:p w:rsidR="00054444" w:rsidRPr="0057057C" w:rsidRDefault="00054444" w:rsidP="00054444">
      <w:pPr>
        <w:spacing w:after="0" w:line="240" w:lineRule="auto"/>
        <w:jc w:val="both"/>
        <w:rPr>
          <w:rFonts w:eastAsia="Calibri" w:cs="Arial"/>
          <w:lang w:val="sl-SI"/>
        </w:rPr>
      </w:pPr>
    </w:p>
    <w:p w:rsidR="00054444" w:rsidRPr="0057057C" w:rsidRDefault="00054444" w:rsidP="00054444">
      <w:pPr>
        <w:spacing w:after="0" w:line="240" w:lineRule="auto"/>
        <w:jc w:val="both"/>
        <w:rPr>
          <w:rFonts w:eastAsia="Times New Roman" w:cs="Arial"/>
          <w:bCs/>
          <w:lang w:val="sl-SI"/>
        </w:rPr>
      </w:pPr>
      <w:bookmarkStart w:id="18" w:name="_Toc502153320"/>
      <w:bookmarkEnd w:id="13"/>
      <w:r w:rsidRPr="0057057C">
        <w:rPr>
          <w:rFonts w:eastAsia="Times New Roman" w:cs="Arial"/>
          <w:b/>
          <w:bCs/>
          <w:lang w:val="sl-SI"/>
        </w:rPr>
        <w:t xml:space="preserve">Dijagram </w:t>
      </w:r>
      <w:r w:rsidRPr="0057057C">
        <w:rPr>
          <w:rFonts w:eastAsia="Times New Roman" w:cs="Arial"/>
          <w:b/>
          <w:bCs/>
        </w:rPr>
        <w:fldChar w:fldCharType="begin"/>
      </w:r>
      <w:r w:rsidRPr="0057057C">
        <w:rPr>
          <w:rFonts w:eastAsia="Times New Roman" w:cs="Arial"/>
          <w:b/>
          <w:bCs/>
          <w:lang w:val="sl-SI"/>
        </w:rPr>
        <w:instrText xml:space="preserve"> SEQ Dijagram \* ARABIC </w:instrText>
      </w:r>
      <w:r w:rsidRPr="0057057C">
        <w:rPr>
          <w:rFonts w:eastAsia="Times New Roman" w:cs="Arial"/>
          <w:b/>
          <w:bCs/>
        </w:rPr>
        <w:fldChar w:fldCharType="separate"/>
      </w:r>
      <w:r w:rsidRPr="0057057C">
        <w:rPr>
          <w:rFonts w:eastAsia="Times New Roman" w:cs="Arial"/>
          <w:b/>
          <w:bCs/>
          <w:noProof/>
          <w:lang w:val="sl-SI"/>
        </w:rPr>
        <w:t>18</w:t>
      </w:r>
      <w:r w:rsidRPr="0057057C">
        <w:rPr>
          <w:rFonts w:eastAsia="Times New Roman" w:cs="Arial"/>
          <w:b/>
          <w:bCs/>
        </w:rPr>
        <w:fldChar w:fldCharType="end"/>
      </w:r>
      <w:r w:rsidRPr="0057057C">
        <w:rPr>
          <w:rFonts w:eastAsia="Times New Roman" w:cs="Arial"/>
          <w:b/>
          <w:bCs/>
          <w:lang w:val="sl-SI"/>
        </w:rPr>
        <w:t xml:space="preserve"> </w:t>
      </w:r>
      <w:r w:rsidRPr="0057057C">
        <w:rPr>
          <w:rFonts w:eastAsia="Times New Roman" w:cs="Arial"/>
          <w:bCs/>
          <w:lang w:val="sl-SI"/>
        </w:rPr>
        <w:t>Ocjena kvaliteta vode prema mikrobiološkim (bakteriološkim)  parametrima u 2017. godini na profilima uključenim u program Operativnog monitoringa, Službeni glasnik RS. br. 42 od 31.08.2001.</w:t>
      </w:r>
      <w:bookmarkEnd w:id="18"/>
      <w:r w:rsidRPr="0057057C">
        <w:rPr>
          <w:rFonts w:eastAsia="Times New Roman" w:cs="Arial"/>
          <w:bCs/>
          <w:lang w:val="sl-SI"/>
        </w:rPr>
        <w:t xml:space="preserve"> </w:t>
      </w:r>
    </w:p>
    <w:p w:rsidR="00054444" w:rsidRPr="0057057C" w:rsidRDefault="00054444" w:rsidP="00054444">
      <w:pPr>
        <w:spacing w:after="200" w:line="276" w:lineRule="auto"/>
        <w:rPr>
          <w:rFonts w:eastAsia="Calibri" w:cs="Times New Roman"/>
          <w:lang w:val="sl-SI"/>
        </w:rPr>
      </w:pPr>
    </w:p>
    <w:p w:rsidR="00054444" w:rsidRPr="0057057C" w:rsidRDefault="00054444" w:rsidP="00054444">
      <w:pPr>
        <w:spacing w:after="200" w:line="276" w:lineRule="auto"/>
        <w:jc w:val="center"/>
        <w:rPr>
          <w:rFonts w:eastAsia="Calibri" w:cs="Times New Roman"/>
          <w:lang w:val="sl-SI"/>
        </w:rPr>
      </w:pPr>
      <w:r w:rsidRPr="0057057C">
        <w:rPr>
          <w:rFonts w:eastAsia="Calibri" w:cs="Times New Roman"/>
          <w:noProof/>
        </w:rPr>
        <w:lastRenderedPageBreak/>
        <w:drawing>
          <wp:inline distT="0" distB="0" distL="0" distR="0" wp14:anchorId="004F581F" wp14:editId="7EF45D2C">
            <wp:extent cx="3848669" cy="2852146"/>
            <wp:effectExtent l="19050" t="19050" r="19050" b="2476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6929" cy="2858267"/>
                    </a:xfrm>
                    <a:prstGeom prst="rect">
                      <a:avLst/>
                    </a:prstGeom>
                    <a:noFill/>
                    <a:ln w="6350" cmpd="sng">
                      <a:solidFill>
                        <a:srgbClr val="000000"/>
                      </a:solidFill>
                      <a:miter lim="800000"/>
                      <a:headEnd/>
                      <a:tailEnd/>
                    </a:ln>
                    <a:effectLst/>
                  </pic:spPr>
                </pic:pic>
              </a:graphicData>
            </a:graphic>
          </wp:inline>
        </w:drawing>
      </w:r>
    </w:p>
    <w:p w:rsidR="00054444" w:rsidRPr="0057057C" w:rsidRDefault="00054444" w:rsidP="00054444">
      <w:pPr>
        <w:spacing w:after="0" w:line="240" w:lineRule="auto"/>
        <w:jc w:val="both"/>
        <w:rPr>
          <w:rFonts w:eastAsia="Calibri" w:cs="Arial"/>
          <w:lang w:val="sl-SI"/>
        </w:rPr>
      </w:pPr>
      <w:r w:rsidRPr="0057057C">
        <w:rPr>
          <w:rFonts w:eastAsia="Calibri" w:cs="Arial"/>
          <w:lang w:val="sl-SI"/>
        </w:rPr>
        <w:t xml:space="preserve">U 2017.godini, kao poseban dodatak ispitivanju mikrobiološkog statusa vodotoka u Republici Srpskoj svakako predstavljaju profili u Nacionalnom nadzornom monitoringu, NM1. Ukupno je obuhvaćeno 9, odnosno 5, odnosno 18 mjernih profila u tri serije ispitivanja i uzorkovanja u junu, avgustu i oktobru mjesecu. </w:t>
      </w:r>
    </w:p>
    <w:p w:rsidR="00054444" w:rsidRPr="0057057C" w:rsidRDefault="00054444" w:rsidP="00054444">
      <w:pPr>
        <w:spacing w:after="0" w:line="240" w:lineRule="auto"/>
        <w:jc w:val="both"/>
        <w:rPr>
          <w:rFonts w:eastAsia="Calibri" w:cs="Arial"/>
          <w:lang w:val="sl-SI"/>
        </w:rPr>
      </w:pPr>
      <w:bookmarkStart w:id="19" w:name="_Toc409415405"/>
      <w:r w:rsidRPr="0057057C">
        <w:rPr>
          <w:rFonts w:eastAsia="Calibri" w:cs="Arial"/>
          <w:lang w:val="sl-SI"/>
        </w:rPr>
        <w:t>Analizom rezultata utvrđeno je sljedeće:</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aerobni heterotrofi, 22</w:t>
      </w:r>
      <w:r w:rsidRPr="0057057C">
        <w:rPr>
          <w:rFonts w:eastAsia="Calibri" w:cs="Arial"/>
          <w:b/>
          <w:vertAlign w:val="superscript"/>
          <w:lang w:val="pl-PL"/>
        </w:rPr>
        <w:t>o</w:t>
      </w:r>
      <w:r w:rsidRPr="0057057C">
        <w:rPr>
          <w:rFonts w:eastAsia="Calibri" w:cs="Arial"/>
          <w:b/>
          <w:lang w:val="pl-PL"/>
        </w:rPr>
        <w:t>C, cfu/ml</w:t>
      </w:r>
      <w:r w:rsidRPr="0057057C">
        <w:rPr>
          <w:rFonts w:eastAsia="Calibri" w:cs="Arial"/>
          <w:lang w:val="pl-PL"/>
        </w:rPr>
        <w:t xml:space="preserve"> – od ukupno 32 mjerenja, nema rezultata u I klasi,  1 (3.1%) mjerenja u II klasi, 20 (62.5%) u III, 9 (28.1%) u IV klasi kvaliteta i 2 mjerenja u najgoroj, V kategoriji vodotoka. (Široka Rijeka i Crkvena (Pavlovac). </w:t>
      </w:r>
    </w:p>
    <w:p w:rsidR="00054444" w:rsidRPr="0057057C" w:rsidRDefault="00054444" w:rsidP="00054444">
      <w:pPr>
        <w:spacing w:after="0" w:line="240" w:lineRule="auto"/>
        <w:jc w:val="both"/>
        <w:rPr>
          <w:rFonts w:eastAsia="Calibri" w:cs="Arial"/>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koliformi</w:t>
      </w:r>
      <w:r w:rsidRPr="0057057C">
        <w:rPr>
          <w:rFonts w:eastAsia="Calibri" w:cs="Arial"/>
          <w:lang w:val="pl-PL"/>
        </w:rPr>
        <w:t xml:space="preserve">, MPN/100ml – ukupno 32 mjerenja i od toga nema mjerenja u I klasi, 8 mjerenja (25%) II klasa, 14 mjerenja (43.7%) u III, 5 (15.6%) mjerenje u IV i 5 mjerenje u V klasi kvaliteta. </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Ukupni koliformi fekalnog porijekla</w:t>
      </w:r>
      <w:r w:rsidRPr="0057057C">
        <w:rPr>
          <w:rFonts w:eastAsia="Calibri" w:cs="Arial"/>
          <w:lang w:val="pl-PL"/>
        </w:rPr>
        <w:t>, MPN/100ml – ukupan broj mjerenja 32. Od toga –  1 rezultat u I klasi vodotoka (3.1%), 21 (65.6%) u II, 4 mjerenja (12.5%) u III klasi i 2 (6.25%) u IV kategoriji vodotoka i 4 (12.5%) mjerenja u granicama najgore, V kategorije voda.</w:t>
      </w:r>
    </w:p>
    <w:p w:rsidR="00054444" w:rsidRPr="0057057C" w:rsidRDefault="00054444" w:rsidP="00054444">
      <w:pPr>
        <w:spacing w:after="0" w:line="240" w:lineRule="auto"/>
        <w:jc w:val="both"/>
        <w:rPr>
          <w:rFonts w:eastAsia="Calibri" w:cs="Arial"/>
          <w:b/>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b/>
          <w:lang w:val="pl-PL"/>
        </w:rPr>
        <w:t>Ukupan broj fekalnih streptokoka</w:t>
      </w:r>
      <w:r w:rsidRPr="0057057C">
        <w:rPr>
          <w:rFonts w:eastAsia="Calibri" w:cs="Arial"/>
          <w:lang w:val="pl-PL"/>
        </w:rPr>
        <w:t xml:space="preserve">, MF, cfu/100ml – ukupan broj mjerenja 32, a od toga – nema mjerenja u I klasi kvaliteta, 28 mjerenja (87.5%) II i 4 mjerenja (12.5%) u III. </w:t>
      </w:r>
    </w:p>
    <w:p w:rsidR="00054444" w:rsidRPr="0057057C" w:rsidRDefault="00054444" w:rsidP="00054444">
      <w:pPr>
        <w:spacing w:after="0" w:line="240" w:lineRule="auto"/>
        <w:jc w:val="both"/>
        <w:rPr>
          <w:rFonts w:eastAsia="Calibri" w:cs="Arial"/>
          <w:color w:val="FF0000"/>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lang w:val="pl-PL"/>
        </w:rPr>
        <w:t>Na osnovu  mikrobioloških pokazatelja organskog i fekalnog zagađenja, može se zaključiti da su skoro svi ispitivani vodotoci, pod znatnim uticajem sanitarnog opretećenja.</w:t>
      </w:r>
    </w:p>
    <w:p w:rsidR="00054444" w:rsidRPr="0057057C" w:rsidRDefault="00054444" w:rsidP="00054444">
      <w:pPr>
        <w:spacing w:after="0" w:line="240" w:lineRule="auto"/>
        <w:jc w:val="both"/>
        <w:rPr>
          <w:rFonts w:eastAsia="Calibri" w:cs="Arial"/>
          <w:lang w:val="it-IT"/>
        </w:rPr>
      </w:pPr>
      <w:r w:rsidRPr="0057057C">
        <w:rPr>
          <w:rFonts w:eastAsia="Calibri" w:cs="Arial"/>
          <w:lang w:val="it-IT"/>
        </w:rPr>
        <w:t xml:space="preserve">Ukupan broj mjerenja za potrebe mikrobioloških ispitivanja kvaliteta vodotoka uključenih u program Nacionalnog nadzornog monitoringa iznosio je 128 (prilog 3, tabele 8,9 i 10). </w:t>
      </w:r>
    </w:p>
    <w:p w:rsidR="00054444" w:rsidRPr="0057057C" w:rsidRDefault="00054444" w:rsidP="00054444">
      <w:pPr>
        <w:spacing w:after="0" w:line="240" w:lineRule="auto"/>
        <w:jc w:val="both"/>
        <w:rPr>
          <w:rFonts w:eastAsia="Calibri" w:cs="Arial"/>
          <w:lang w:val="it-IT"/>
        </w:rPr>
      </w:pPr>
      <w:r w:rsidRPr="0057057C">
        <w:rPr>
          <w:rFonts w:eastAsia="Calibri" w:cs="Arial"/>
          <w:lang w:val="it-IT"/>
        </w:rPr>
        <w:t>Od toga - 1 mjerenje (0.7%) I klasa, 58 (45.3%) II, 42 (32.8%) III,  16 (12.5%) IV i  11 mjerenja (8.6% ) definisano je granicama najgore, V kategorije vodotoka. (dijagram 19).</w:t>
      </w:r>
    </w:p>
    <w:p w:rsidR="00054444" w:rsidRPr="0057057C" w:rsidRDefault="00054444" w:rsidP="00054444">
      <w:pPr>
        <w:spacing w:after="0" w:line="240" w:lineRule="auto"/>
        <w:jc w:val="both"/>
        <w:rPr>
          <w:rFonts w:eastAsia="Calibri" w:cs="Arial"/>
          <w:lang w:val="it-IT"/>
        </w:rPr>
      </w:pPr>
    </w:p>
    <w:p w:rsidR="00054444" w:rsidRPr="0057057C" w:rsidRDefault="00054444" w:rsidP="00054444">
      <w:pPr>
        <w:spacing w:after="200" w:line="240" w:lineRule="auto"/>
        <w:jc w:val="both"/>
        <w:rPr>
          <w:rFonts w:eastAsia="Times New Roman" w:cs="Arial"/>
          <w:bCs/>
          <w:lang w:val="sl-SI"/>
        </w:rPr>
      </w:pPr>
      <w:bookmarkStart w:id="20" w:name="_Toc502153321"/>
      <w:r w:rsidRPr="0057057C">
        <w:rPr>
          <w:rFonts w:eastAsia="Times New Roman" w:cs="Arial"/>
          <w:b/>
          <w:bCs/>
          <w:lang w:val="it-IT"/>
        </w:rPr>
        <w:t xml:space="preserve">Dijagram </w:t>
      </w:r>
      <w:r w:rsidRPr="0057057C">
        <w:rPr>
          <w:rFonts w:eastAsia="Times New Roman" w:cs="Arial"/>
          <w:b/>
          <w:bCs/>
        </w:rPr>
        <w:fldChar w:fldCharType="begin"/>
      </w:r>
      <w:r w:rsidRPr="0057057C">
        <w:rPr>
          <w:rFonts w:eastAsia="Times New Roman" w:cs="Arial"/>
          <w:b/>
          <w:bCs/>
          <w:lang w:val="it-IT"/>
        </w:rPr>
        <w:instrText xml:space="preserve"> SEQ Dijagram \* ARABIC </w:instrText>
      </w:r>
      <w:r w:rsidRPr="0057057C">
        <w:rPr>
          <w:rFonts w:eastAsia="Times New Roman" w:cs="Arial"/>
          <w:b/>
          <w:bCs/>
        </w:rPr>
        <w:fldChar w:fldCharType="separate"/>
      </w:r>
      <w:r w:rsidRPr="0057057C">
        <w:rPr>
          <w:rFonts w:eastAsia="Times New Roman" w:cs="Arial"/>
          <w:b/>
          <w:bCs/>
          <w:noProof/>
          <w:lang w:val="it-IT"/>
        </w:rPr>
        <w:t>19</w:t>
      </w:r>
      <w:r w:rsidRPr="0057057C">
        <w:rPr>
          <w:rFonts w:eastAsia="Times New Roman" w:cs="Arial"/>
          <w:b/>
          <w:bCs/>
        </w:rPr>
        <w:fldChar w:fldCharType="end"/>
      </w:r>
      <w:r w:rsidRPr="0057057C">
        <w:rPr>
          <w:rFonts w:eastAsia="Times New Roman" w:cs="Arial"/>
          <w:b/>
          <w:bCs/>
          <w:lang w:val="it-IT"/>
        </w:rPr>
        <w:t xml:space="preserve"> </w:t>
      </w:r>
      <w:r w:rsidRPr="0057057C">
        <w:rPr>
          <w:rFonts w:eastAsia="Times New Roman" w:cs="Arial"/>
          <w:bCs/>
          <w:lang w:val="sl-SI"/>
        </w:rPr>
        <w:t>Ocjena kvaliteta vode prema mikrobiološkim (bakteriološkim)  parametrima u 2017. godini na profilima uključenim u program Nacionalnog nadzornog monitoringa, Službeni glasnik RS. br. 42 od 31.08.2001.</w:t>
      </w:r>
      <w:bookmarkEnd w:id="20"/>
    </w:p>
    <w:p w:rsidR="00054444" w:rsidRPr="0057057C" w:rsidRDefault="00054444" w:rsidP="00054444">
      <w:pPr>
        <w:spacing w:after="200" w:line="276" w:lineRule="auto"/>
        <w:jc w:val="center"/>
        <w:rPr>
          <w:rFonts w:eastAsia="Calibri" w:cs="Times New Roman"/>
          <w:lang w:val="sl-SI"/>
        </w:rPr>
      </w:pPr>
      <w:r w:rsidRPr="0057057C">
        <w:rPr>
          <w:rFonts w:eastAsia="Calibri" w:cs="Times New Roman"/>
          <w:noProof/>
        </w:rPr>
        <w:lastRenderedPageBreak/>
        <w:drawing>
          <wp:inline distT="0" distB="0" distL="0" distR="0" wp14:anchorId="7AD440E7" wp14:editId="3BCAE5B0">
            <wp:extent cx="3275462" cy="2633743"/>
            <wp:effectExtent l="19050" t="19050" r="20320" b="146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1328" cy="2646501"/>
                    </a:xfrm>
                    <a:prstGeom prst="rect">
                      <a:avLst/>
                    </a:prstGeom>
                    <a:noFill/>
                    <a:ln w="6350" cmpd="sng">
                      <a:solidFill>
                        <a:srgbClr val="000000"/>
                      </a:solidFill>
                      <a:miter lim="800000"/>
                      <a:headEnd/>
                      <a:tailEnd/>
                    </a:ln>
                    <a:effectLst/>
                  </pic:spPr>
                </pic:pic>
              </a:graphicData>
            </a:graphic>
          </wp:inline>
        </w:drawing>
      </w:r>
    </w:p>
    <w:p w:rsidR="00054444" w:rsidRPr="0057057C" w:rsidRDefault="00054444" w:rsidP="00054444">
      <w:pPr>
        <w:spacing w:after="200" w:line="276" w:lineRule="auto"/>
        <w:rPr>
          <w:rFonts w:eastAsia="Calibri" w:cs="Arial"/>
          <w:b/>
          <w:bCs/>
          <w:iCs/>
          <w:lang w:val="hr-HR"/>
        </w:rPr>
      </w:pPr>
    </w:p>
    <w:p w:rsidR="00054444" w:rsidRPr="0057057C" w:rsidRDefault="00054444" w:rsidP="00054444">
      <w:pPr>
        <w:spacing w:after="0" w:line="240" w:lineRule="auto"/>
        <w:jc w:val="both"/>
        <w:rPr>
          <w:rFonts w:eastAsia="Calibri" w:cs="Arial"/>
          <w:lang w:val="pl-PL"/>
        </w:rPr>
      </w:pPr>
      <w:r w:rsidRPr="0057057C">
        <w:rPr>
          <w:rFonts w:eastAsia="Calibri" w:cs="Arial"/>
          <w:lang w:val="pl-PL"/>
        </w:rPr>
        <w:t xml:space="preserve">Možemo zaključiti da svi ispitivani vodotoci kako u TNMN tako i u OM i NM1  ne zadovoljavaju granice koje su propisane Uredbom u najvećem broju slučajeva što je vrlo zabrinjavajuće. </w:t>
      </w:r>
      <w:bookmarkStart w:id="21" w:name="_Toc344355957"/>
      <w:r w:rsidRPr="0057057C">
        <w:rPr>
          <w:rFonts w:eastAsia="Calibri" w:cs="Arial"/>
          <w:lang w:val="pl-PL"/>
        </w:rPr>
        <w:t>Zagađenje vodotoka ne ugrožava samo živi svet u njima, već direktno pogađa i stanovništvo, obzirom na uticaj koji površinski vodotoci imaju pored svega ostalog i na podzemno vodno tijelo.</w:t>
      </w:r>
      <w:bookmarkEnd w:id="21"/>
    </w:p>
    <w:p w:rsidR="00054444" w:rsidRPr="0057057C" w:rsidRDefault="00054444" w:rsidP="00054444">
      <w:pPr>
        <w:spacing w:after="0" w:line="240" w:lineRule="auto"/>
        <w:jc w:val="both"/>
        <w:rPr>
          <w:rFonts w:eastAsia="Calibri" w:cs="Arial"/>
          <w:lang w:val="pl-PL"/>
        </w:rPr>
      </w:pPr>
    </w:p>
    <w:p w:rsidR="00054444" w:rsidRPr="0057057C" w:rsidRDefault="00054444" w:rsidP="00054444">
      <w:pPr>
        <w:spacing w:after="0" w:line="240" w:lineRule="auto"/>
        <w:jc w:val="both"/>
        <w:rPr>
          <w:rFonts w:eastAsia="Calibri" w:cs="Arial"/>
          <w:lang w:val="pl-PL"/>
        </w:rPr>
      </w:pPr>
      <w:r w:rsidRPr="0057057C">
        <w:rPr>
          <w:rFonts w:eastAsia="Calibri" w:cs="Arial"/>
          <w:lang w:val="pl-PL"/>
        </w:rPr>
        <w:t xml:space="preserve">Da bi se ovo izbeglo i kvalitet vodotoka vratio u granice propisane Zakonom o vodama i Uredbom o klasifikaciji i kategorizaciji vodotoka, potrebno je preduzeti odgovarajuće mjere zaštite kroz izgradnju postrojenja za prečišćavanje otpadnih voda, kako industrije, tako i iz komunalnih ispusta. </w:t>
      </w:r>
    </w:p>
    <w:p w:rsidR="00054444" w:rsidRPr="0057057C" w:rsidRDefault="00054444" w:rsidP="00054444">
      <w:pPr>
        <w:keepNext/>
        <w:keepLines/>
        <w:spacing w:before="200" w:after="0" w:line="276" w:lineRule="auto"/>
        <w:jc w:val="both"/>
        <w:outlineLvl w:val="1"/>
        <w:rPr>
          <w:rFonts w:eastAsia="Times New Roman" w:cs="Times New Roman"/>
          <w:b/>
          <w:szCs w:val="24"/>
          <w:lang w:val="hr-HR" w:eastAsia="x-none"/>
        </w:rPr>
      </w:pPr>
      <w:r w:rsidRPr="0057057C">
        <w:rPr>
          <w:rFonts w:eastAsia="Calibri" w:cs="Arial"/>
          <w:lang w:val="pl-PL"/>
        </w:rPr>
        <w:t>Potrebno je podići nivo svesti i odgovornosti stanovništva, kako bi se zagađivanje rijeka čvrstim otpadom iz domaćinstava što više smanjilo, a njihova ljepota i bogatstvo živim svijetom očuvalo.</w:t>
      </w:r>
      <w:bookmarkStart w:id="22" w:name="_Toc502153087"/>
      <w:r w:rsidRPr="0057057C">
        <w:rPr>
          <w:rFonts w:eastAsia="Times New Roman" w:cs="Times New Roman"/>
          <w:b/>
          <w:szCs w:val="24"/>
          <w:lang w:val="hr-HR" w:eastAsia="x-none"/>
        </w:rPr>
        <w:t xml:space="preserve"> </w:t>
      </w:r>
    </w:p>
    <w:p w:rsidR="00673A83" w:rsidRPr="0057057C" w:rsidRDefault="00673A83" w:rsidP="00054444">
      <w:pPr>
        <w:keepNext/>
        <w:keepLines/>
        <w:spacing w:before="200" w:after="0" w:line="276" w:lineRule="auto"/>
        <w:jc w:val="both"/>
        <w:outlineLvl w:val="1"/>
        <w:rPr>
          <w:rFonts w:eastAsia="Times New Roman" w:cs="Times New Roman"/>
          <w:b/>
          <w:szCs w:val="24"/>
          <w:lang w:val="hr-HR" w:eastAsia="x-none"/>
        </w:rPr>
      </w:pPr>
    </w:p>
    <w:p w:rsidR="00054444" w:rsidRPr="0057057C" w:rsidRDefault="00054444" w:rsidP="00054444">
      <w:pPr>
        <w:keepNext/>
        <w:keepLines/>
        <w:spacing w:before="200" w:after="0" w:line="276" w:lineRule="auto"/>
        <w:jc w:val="both"/>
        <w:outlineLvl w:val="1"/>
        <w:rPr>
          <w:rFonts w:eastAsia="Times New Roman" w:cs="Times New Roman"/>
          <w:b/>
          <w:szCs w:val="24"/>
          <w:lang w:val="hr-HR" w:eastAsia="x-none"/>
        </w:rPr>
      </w:pPr>
      <w:r w:rsidRPr="0057057C">
        <w:rPr>
          <w:rFonts w:eastAsia="Times New Roman" w:cs="Times New Roman"/>
          <w:b/>
          <w:szCs w:val="24"/>
          <w:lang w:val="hr-HR" w:eastAsia="x-none"/>
        </w:rPr>
        <w:t>Rezultati isptivanja koncentracije hlorofila-a na vodotocima u Republici Srpskoj u 2017. godini.</w:t>
      </w:r>
      <w:bookmarkEnd w:id="22"/>
    </w:p>
    <w:p w:rsidR="00054444" w:rsidRPr="0057057C" w:rsidRDefault="00054444" w:rsidP="00054444">
      <w:pPr>
        <w:spacing w:after="0" w:line="240" w:lineRule="auto"/>
        <w:jc w:val="both"/>
        <w:rPr>
          <w:rFonts w:eastAsia="Calibri" w:cs="Arial"/>
          <w:lang w:val="hr-HR"/>
        </w:rPr>
      </w:pPr>
    </w:p>
    <w:p w:rsidR="00054444" w:rsidRPr="0057057C" w:rsidRDefault="00054444" w:rsidP="00054444">
      <w:pPr>
        <w:spacing w:after="0" w:line="240" w:lineRule="auto"/>
        <w:jc w:val="both"/>
        <w:rPr>
          <w:rFonts w:eastAsia="Calibri" w:cs="Arial"/>
          <w:lang w:val="sr-Latn-BA"/>
        </w:rPr>
      </w:pPr>
      <w:r w:rsidRPr="0057057C">
        <w:rPr>
          <w:rFonts w:eastAsia="Calibri" w:cs="Arial"/>
        </w:rPr>
        <w:t>Ispitivanja</w:t>
      </w:r>
      <w:r w:rsidRPr="0057057C">
        <w:rPr>
          <w:rFonts w:eastAsia="Calibri" w:cs="Arial"/>
          <w:lang w:val="sr-Latn-BA"/>
        </w:rPr>
        <w:t xml:space="preserve"> </w:t>
      </w:r>
      <w:r w:rsidRPr="0057057C">
        <w:rPr>
          <w:rFonts w:eastAsia="Calibri" w:cs="Arial"/>
        </w:rPr>
        <w:t>obavljena</w:t>
      </w:r>
      <w:r w:rsidRPr="0057057C">
        <w:rPr>
          <w:rFonts w:eastAsia="Calibri" w:cs="Arial"/>
          <w:lang w:val="sr-Latn-BA"/>
        </w:rPr>
        <w:t xml:space="preserve"> </w:t>
      </w:r>
      <w:r w:rsidRPr="0057057C">
        <w:rPr>
          <w:rFonts w:eastAsia="Calibri" w:cs="Arial"/>
        </w:rPr>
        <w:t>na</w:t>
      </w:r>
      <w:r w:rsidRPr="0057057C">
        <w:rPr>
          <w:rFonts w:eastAsia="Calibri" w:cs="Arial"/>
          <w:lang w:val="sr-Latn-BA"/>
        </w:rPr>
        <w:t xml:space="preserve"> </w:t>
      </w:r>
      <w:r w:rsidRPr="0057057C">
        <w:rPr>
          <w:rFonts w:eastAsia="Calibri" w:cs="Arial"/>
        </w:rPr>
        <w:t>mjernim</w:t>
      </w:r>
      <w:r w:rsidRPr="0057057C">
        <w:rPr>
          <w:rFonts w:eastAsia="Calibri" w:cs="Arial"/>
          <w:lang w:val="sr-Latn-BA"/>
        </w:rPr>
        <w:t xml:space="preserve"> </w:t>
      </w:r>
      <w:r w:rsidRPr="0057057C">
        <w:rPr>
          <w:rFonts w:eastAsia="Calibri" w:cs="Arial"/>
        </w:rPr>
        <w:t>profilima</w:t>
      </w:r>
      <w:r w:rsidRPr="0057057C">
        <w:rPr>
          <w:rFonts w:eastAsia="Calibri" w:cs="Arial"/>
          <w:lang w:val="sr-Latn-BA"/>
        </w:rPr>
        <w:t xml:space="preserve"> </w:t>
      </w:r>
      <w:r w:rsidRPr="0057057C">
        <w:rPr>
          <w:rFonts w:eastAsia="Calibri" w:cs="Arial"/>
        </w:rPr>
        <w:t>uklju</w:t>
      </w:r>
      <w:r w:rsidRPr="0057057C">
        <w:rPr>
          <w:rFonts w:eastAsia="Calibri" w:cs="Arial"/>
          <w:lang w:val="sr-Latn-BA"/>
        </w:rPr>
        <w:t>č</w:t>
      </w:r>
      <w:r w:rsidRPr="0057057C">
        <w:rPr>
          <w:rFonts w:eastAsia="Calibri" w:cs="Arial"/>
        </w:rPr>
        <w:t>enim</w:t>
      </w:r>
      <w:r w:rsidRPr="0057057C">
        <w:rPr>
          <w:rFonts w:eastAsia="Calibri" w:cs="Arial"/>
          <w:lang w:val="sr-Latn-BA"/>
        </w:rPr>
        <w:t xml:space="preserve"> </w:t>
      </w:r>
      <w:r w:rsidRPr="0057057C">
        <w:rPr>
          <w:rFonts w:eastAsia="Calibri" w:cs="Arial"/>
        </w:rPr>
        <w:t>u</w:t>
      </w:r>
      <w:r w:rsidRPr="0057057C">
        <w:rPr>
          <w:rFonts w:eastAsia="Calibri" w:cs="Arial"/>
          <w:lang w:val="sr-Latn-BA"/>
        </w:rPr>
        <w:t xml:space="preserve"> </w:t>
      </w:r>
      <w:r w:rsidRPr="0057057C">
        <w:rPr>
          <w:rFonts w:eastAsia="Calibri" w:cs="Arial"/>
        </w:rPr>
        <w:t xml:space="preserve">sva tri programa monitoringa </w:t>
      </w:r>
      <w:r w:rsidRPr="0057057C">
        <w:rPr>
          <w:rFonts w:eastAsia="Calibri" w:cs="Arial"/>
          <w:lang w:val="sr-Latn-BA"/>
        </w:rPr>
        <w:t>za 2017.god. Ukupno je urađeno 3 serija ispitivanja na NM1, 4 za OM i 10  serija ispitivanja za  TNMN profile od januara do decembra  2017. (</w:t>
      </w:r>
      <w:r w:rsidRPr="0057057C">
        <w:rPr>
          <w:rFonts w:eastAsia="Calibri" w:cs="Arial"/>
          <w:lang w:val="sv-SE"/>
        </w:rPr>
        <w:t>prilog</w:t>
      </w:r>
      <w:r w:rsidRPr="0057057C">
        <w:rPr>
          <w:rFonts w:eastAsia="Calibri" w:cs="Arial"/>
          <w:lang w:val="sr-Latn-BA"/>
        </w:rPr>
        <w:t xml:space="preserve"> 4, </w:t>
      </w:r>
      <w:r w:rsidRPr="0057057C">
        <w:rPr>
          <w:rFonts w:eastAsia="Calibri" w:cs="Arial"/>
          <w:lang w:val="sv-SE"/>
        </w:rPr>
        <w:t>tabele</w:t>
      </w:r>
      <w:r w:rsidRPr="0057057C">
        <w:rPr>
          <w:rFonts w:eastAsia="Calibri" w:cs="Arial"/>
          <w:lang w:val="sr-Latn-BA"/>
        </w:rPr>
        <w:t xml:space="preserve"> 1 </w:t>
      </w:r>
      <w:r w:rsidRPr="0057057C">
        <w:rPr>
          <w:rFonts w:eastAsia="Calibri" w:cs="Arial"/>
          <w:lang w:val="sv-SE"/>
        </w:rPr>
        <w:t>do</w:t>
      </w:r>
      <w:r w:rsidRPr="0057057C">
        <w:rPr>
          <w:rFonts w:eastAsia="Calibri" w:cs="Arial"/>
          <w:lang w:val="sr-Latn-BA"/>
        </w:rPr>
        <w:t xml:space="preserve"> 17).</w:t>
      </w:r>
    </w:p>
    <w:p w:rsidR="00054444" w:rsidRPr="0057057C" w:rsidRDefault="00054444" w:rsidP="00054444">
      <w:pPr>
        <w:spacing w:after="0" w:line="240" w:lineRule="auto"/>
        <w:jc w:val="both"/>
        <w:rPr>
          <w:rFonts w:eastAsia="Times New Roman" w:cs="Arial"/>
          <w:lang w:val="sr-Latn-BA"/>
        </w:rPr>
      </w:pPr>
    </w:p>
    <w:p w:rsidR="00054444" w:rsidRPr="0057057C" w:rsidRDefault="00054444" w:rsidP="00054444">
      <w:pPr>
        <w:spacing w:after="0" w:line="240" w:lineRule="auto"/>
        <w:jc w:val="both"/>
        <w:rPr>
          <w:rFonts w:eastAsia="Times New Roman" w:cs="Arial"/>
          <w:lang w:val="sr-Latn-BA"/>
        </w:rPr>
      </w:pPr>
      <w:r w:rsidRPr="0057057C">
        <w:rPr>
          <w:rFonts w:eastAsia="Times New Roman" w:cs="Arial"/>
          <w:lang w:val="sr-Latn-BA"/>
        </w:rPr>
        <w:t xml:space="preserve">Prema </w:t>
      </w:r>
      <w:r w:rsidRPr="0057057C">
        <w:rPr>
          <w:rFonts w:eastAsia="Times New Roman" w:cs="Arial"/>
          <w:lang w:val="sv-SE"/>
        </w:rPr>
        <w:t>ISO</w:t>
      </w:r>
      <w:r w:rsidRPr="0057057C">
        <w:rPr>
          <w:rFonts w:eastAsia="Times New Roman" w:cs="Arial"/>
          <w:lang w:val="sr-Latn-BA"/>
        </w:rPr>
        <w:t xml:space="preserve"> 10 260:2002, </w:t>
      </w:r>
      <w:r w:rsidRPr="0057057C">
        <w:rPr>
          <w:rFonts w:eastAsia="Times New Roman" w:cs="Arial"/>
          <w:lang w:val="sv-SE"/>
        </w:rPr>
        <w:t>varijanta</w:t>
      </w:r>
      <w:r w:rsidRPr="0057057C">
        <w:rPr>
          <w:rFonts w:eastAsia="Times New Roman" w:cs="Arial"/>
          <w:lang w:val="sr-Latn-BA"/>
        </w:rPr>
        <w:t xml:space="preserve"> </w:t>
      </w:r>
      <w:r w:rsidRPr="0057057C">
        <w:rPr>
          <w:rFonts w:eastAsia="Times New Roman" w:cs="Arial"/>
          <w:lang w:val="sv-SE"/>
        </w:rPr>
        <w:t>B</w:t>
      </w:r>
      <w:r w:rsidRPr="0057057C">
        <w:rPr>
          <w:rFonts w:eastAsia="Times New Roman" w:cs="Arial"/>
          <w:lang w:val="sr-Latn-BA"/>
        </w:rPr>
        <w:t xml:space="preserve">,  sakupljanje algi i drugih suspendovanih materija iz vode vrši se filtracijom. Ekstrakcija pigmenta iz suspendovanog materijala zadržanog na filtru vrši se vrelim etanolom. </w:t>
      </w:r>
    </w:p>
    <w:p w:rsidR="00054444" w:rsidRPr="0057057C" w:rsidRDefault="00054444" w:rsidP="00054444">
      <w:pPr>
        <w:spacing w:after="0" w:line="240" w:lineRule="auto"/>
        <w:jc w:val="both"/>
        <w:rPr>
          <w:rFonts w:eastAsia="Times New Roman" w:cs="Arial"/>
          <w:lang w:val="sr-Latn-BA"/>
        </w:rPr>
      </w:pPr>
    </w:p>
    <w:p w:rsidR="00054444" w:rsidRPr="0057057C" w:rsidRDefault="00054444" w:rsidP="00054444">
      <w:pPr>
        <w:spacing w:after="0" w:line="240" w:lineRule="auto"/>
        <w:jc w:val="both"/>
        <w:rPr>
          <w:rFonts w:eastAsia="Times New Roman" w:cs="Arial"/>
          <w:lang w:val="sr-Latn-BA"/>
        </w:rPr>
      </w:pPr>
      <w:r w:rsidRPr="0057057C">
        <w:rPr>
          <w:rFonts w:eastAsia="Times New Roman" w:cs="Arial"/>
          <w:lang w:val="sr-Latn-BA"/>
        </w:rPr>
        <w:t xml:space="preserve">Spektrofotometrijsko određivanje koncentracije hlorofila-a obavlja se u ekstraktu. Ocjena koncentracije </w:t>
      </w:r>
      <w:r w:rsidRPr="0057057C">
        <w:rPr>
          <w:rFonts w:eastAsia="Times New Roman" w:cs="Arial"/>
          <w:i/>
          <w:lang w:val="sr-Latn-BA"/>
        </w:rPr>
        <w:t>hlorofila-a</w:t>
      </w:r>
      <w:r w:rsidRPr="0057057C">
        <w:rPr>
          <w:rFonts w:eastAsia="Times New Roman" w:cs="Arial"/>
          <w:lang w:val="sr-Latn-BA"/>
        </w:rPr>
        <w:t xml:space="preserve"> i koncentracije feopigmenta vrši se na osnovu razlike u apsorbansi pri 665 nm pre i posle acidifikacije ekstrakta .</w:t>
      </w:r>
    </w:p>
    <w:p w:rsidR="00054444" w:rsidRPr="0057057C" w:rsidRDefault="00054444" w:rsidP="00054444">
      <w:pPr>
        <w:spacing w:after="0" w:line="240" w:lineRule="auto"/>
        <w:jc w:val="both"/>
        <w:rPr>
          <w:rFonts w:eastAsia="Times New Roman" w:cs="Arial"/>
          <w:lang w:val="sr-Latn-BA"/>
        </w:rPr>
      </w:pPr>
      <w:r w:rsidRPr="0057057C">
        <w:rPr>
          <w:rFonts w:eastAsia="Times New Roman" w:cs="Arial"/>
          <w:lang w:val="sr-Latn-BA"/>
        </w:rPr>
        <w:t>Prisustvo hlorofila je u direktnoj vezi sa brojem, odnosno masom algalnih ćelija, obzirom da on čini 1-2% suve mase planktonskih algi. Iz tog razloga je koncentracija hlorofila prhvaćena kao indirektni pokazatelj količine algalne biomase i inteziteta primarne produkcije.</w:t>
      </w:r>
    </w:p>
    <w:p w:rsidR="00054444" w:rsidRPr="0057057C" w:rsidRDefault="00054444" w:rsidP="00054444">
      <w:pPr>
        <w:spacing w:after="0" w:line="240" w:lineRule="auto"/>
        <w:jc w:val="both"/>
        <w:rPr>
          <w:rFonts w:eastAsia="Times New Roman" w:cs="Arial"/>
          <w:lang w:val="sr-Latn-BA"/>
        </w:rPr>
      </w:pPr>
    </w:p>
    <w:p w:rsidR="00054444" w:rsidRPr="0057057C" w:rsidRDefault="00054444" w:rsidP="00054444">
      <w:pPr>
        <w:spacing w:after="0" w:line="240" w:lineRule="auto"/>
        <w:jc w:val="both"/>
        <w:rPr>
          <w:rFonts w:eastAsia="Calibri" w:cs="Arial"/>
          <w:color w:val="000000"/>
          <w:lang w:val="sr-Latn-BA"/>
        </w:rPr>
      </w:pPr>
      <w:r w:rsidRPr="0057057C">
        <w:rPr>
          <w:rFonts w:eastAsia="Calibri" w:cs="Arial"/>
          <w:color w:val="000000"/>
        </w:rPr>
        <w:t>Kvalitet</w:t>
      </w:r>
      <w:r w:rsidRPr="0057057C">
        <w:rPr>
          <w:rFonts w:eastAsia="Calibri" w:cs="Arial"/>
          <w:color w:val="000000"/>
          <w:lang w:val="sr-Latn-BA"/>
        </w:rPr>
        <w:t xml:space="preserve"> </w:t>
      </w:r>
      <w:r w:rsidRPr="0057057C">
        <w:rPr>
          <w:rFonts w:eastAsia="Calibri" w:cs="Arial"/>
          <w:color w:val="000000"/>
        </w:rPr>
        <w:t>vode</w:t>
      </w:r>
      <w:r w:rsidRPr="0057057C">
        <w:rPr>
          <w:rFonts w:eastAsia="Calibri" w:cs="Arial"/>
          <w:color w:val="000000"/>
          <w:lang w:val="sr-Latn-BA"/>
        </w:rPr>
        <w:t xml:space="preserve"> </w:t>
      </w:r>
      <w:r w:rsidRPr="0057057C">
        <w:rPr>
          <w:rFonts w:eastAsia="Calibri" w:cs="Arial"/>
          <w:color w:val="000000"/>
        </w:rPr>
        <w:t>na</w:t>
      </w:r>
      <w:r w:rsidRPr="0057057C">
        <w:rPr>
          <w:rFonts w:eastAsia="Calibri" w:cs="Arial"/>
          <w:color w:val="000000"/>
          <w:lang w:val="sr-Latn-BA"/>
        </w:rPr>
        <w:t xml:space="preserve"> </w:t>
      </w:r>
      <w:r w:rsidRPr="0057057C">
        <w:rPr>
          <w:rFonts w:eastAsia="Calibri" w:cs="Arial"/>
          <w:color w:val="000000"/>
        </w:rPr>
        <w:t>ispitivanim</w:t>
      </w:r>
      <w:r w:rsidRPr="0057057C">
        <w:rPr>
          <w:rFonts w:eastAsia="Calibri" w:cs="Arial"/>
          <w:color w:val="000000"/>
          <w:lang w:val="sr-Latn-BA"/>
        </w:rPr>
        <w:t xml:space="preserve"> TNMN </w:t>
      </w:r>
      <w:r w:rsidRPr="0057057C">
        <w:rPr>
          <w:rFonts w:eastAsia="Calibri" w:cs="Arial"/>
          <w:color w:val="000000"/>
        </w:rPr>
        <w:t>profilima</w:t>
      </w:r>
      <w:r w:rsidRPr="0057057C">
        <w:rPr>
          <w:rFonts w:eastAsia="Calibri" w:cs="Arial"/>
          <w:color w:val="000000"/>
          <w:lang w:val="sr-Latn-BA"/>
        </w:rPr>
        <w:t xml:space="preserve"> </w:t>
      </w:r>
      <w:r w:rsidRPr="0057057C">
        <w:rPr>
          <w:rFonts w:eastAsia="Calibri" w:cs="Arial"/>
          <w:color w:val="000000"/>
        </w:rPr>
        <w:t>je</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najve</w:t>
      </w:r>
      <w:r w:rsidRPr="0057057C">
        <w:rPr>
          <w:rFonts w:eastAsia="Calibri" w:cs="Arial"/>
          <w:color w:val="000000"/>
          <w:lang w:val="sr-Latn-BA"/>
        </w:rPr>
        <w:t>ć</w:t>
      </w:r>
      <w:r w:rsidRPr="0057057C">
        <w:rPr>
          <w:rFonts w:eastAsia="Calibri" w:cs="Arial"/>
          <w:color w:val="000000"/>
        </w:rPr>
        <w:t>em</w:t>
      </w:r>
      <w:r w:rsidRPr="0057057C">
        <w:rPr>
          <w:rFonts w:eastAsia="Calibri" w:cs="Arial"/>
          <w:color w:val="000000"/>
          <w:lang w:val="sr-Latn-BA"/>
        </w:rPr>
        <w:t xml:space="preserve"> </w:t>
      </w:r>
      <w:r w:rsidRPr="0057057C">
        <w:rPr>
          <w:rFonts w:eastAsia="Calibri" w:cs="Arial"/>
          <w:color w:val="000000"/>
        </w:rPr>
        <w:t>broju</w:t>
      </w:r>
      <w:r w:rsidRPr="0057057C">
        <w:rPr>
          <w:rFonts w:eastAsia="Calibri" w:cs="Arial"/>
          <w:color w:val="000000"/>
          <w:lang w:val="sr-Latn-BA"/>
        </w:rPr>
        <w:t xml:space="preserve"> </w:t>
      </w:r>
      <w:r w:rsidRPr="0057057C">
        <w:rPr>
          <w:rFonts w:eastAsia="Calibri" w:cs="Arial"/>
          <w:color w:val="000000"/>
        </w:rPr>
        <w:t>mjerenja</w:t>
      </w:r>
      <w:r w:rsidRPr="0057057C">
        <w:rPr>
          <w:rFonts w:eastAsia="Calibri" w:cs="Arial"/>
          <w:color w:val="000000"/>
          <w:lang w:val="sr-Latn-BA"/>
        </w:rPr>
        <w:t xml:space="preserve"> 767(77%) </w:t>
      </w:r>
      <w:r w:rsidRPr="0057057C">
        <w:rPr>
          <w:rFonts w:eastAsia="Calibri" w:cs="Arial"/>
          <w:color w:val="000000"/>
        </w:rPr>
        <w:t>bio</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I</w:t>
      </w:r>
      <w:r w:rsidRPr="0057057C">
        <w:rPr>
          <w:rFonts w:eastAsia="Calibri" w:cs="Arial"/>
          <w:color w:val="000000"/>
          <w:lang w:val="sr-Latn-BA"/>
        </w:rPr>
        <w:t xml:space="preserve"> </w:t>
      </w:r>
      <w:r w:rsidRPr="0057057C">
        <w:rPr>
          <w:rFonts w:eastAsia="Calibri" w:cs="Arial"/>
          <w:color w:val="000000"/>
        </w:rPr>
        <w:t>klasi</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15 (17.2%) </w:t>
      </w:r>
      <w:r w:rsidRPr="0057057C">
        <w:rPr>
          <w:rFonts w:eastAsia="Calibri" w:cs="Arial"/>
          <w:color w:val="000000"/>
        </w:rPr>
        <w:t>mjerenja</w:t>
      </w:r>
      <w:r w:rsidRPr="0057057C">
        <w:rPr>
          <w:rFonts w:eastAsia="Calibri" w:cs="Arial"/>
          <w:color w:val="000000"/>
          <w:lang w:val="sr-Latn-BA"/>
        </w:rPr>
        <w:t xml:space="preserve"> </w:t>
      </w:r>
      <w:r w:rsidRPr="0057057C">
        <w:rPr>
          <w:rFonts w:eastAsia="Calibri" w:cs="Arial"/>
          <w:color w:val="000000"/>
        </w:rPr>
        <w:t>je</w:t>
      </w:r>
      <w:r w:rsidRPr="0057057C">
        <w:rPr>
          <w:rFonts w:eastAsia="Calibri" w:cs="Arial"/>
          <w:color w:val="000000"/>
          <w:lang w:val="sr-Latn-BA"/>
        </w:rPr>
        <w:t xml:space="preserve"> </w:t>
      </w:r>
      <w:r w:rsidRPr="0057057C">
        <w:rPr>
          <w:rFonts w:eastAsia="Calibri" w:cs="Arial"/>
          <w:color w:val="000000"/>
        </w:rPr>
        <w:t>bilo</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II</w:t>
      </w:r>
      <w:r w:rsidRPr="0057057C">
        <w:rPr>
          <w:rFonts w:eastAsia="Calibri" w:cs="Arial"/>
          <w:color w:val="000000"/>
          <w:lang w:val="sr-Latn-BA"/>
        </w:rPr>
        <w:t xml:space="preserve"> </w:t>
      </w:r>
      <w:r w:rsidRPr="0057057C">
        <w:rPr>
          <w:rFonts w:eastAsia="Calibri" w:cs="Arial"/>
          <w:color w:val="000000"/>
        </w:rPr>
        <w:t>klasi</w:t>
      </w:r>
      <w:r w:rsidRPr="0057057C">
        <w:rPr>
          <w:rFonts w:eastAsia="Calibri" w:cs="Arial"/>
          <w:color w:val="000000"/>
          <w:lang w:val="sr-Latn-BA"/>
        </w:rPr>
        <w:t xml:space="preserve">, 2 (2.3%) </w:t>
      </w:r>
      <w:r w:rsidRPr="0057057C">
        <w:rPr>
          <w:rFonts w:eastAsia="Calibri" w:cs="Arial"/>
          <w:color w:val="000000"/>
        </w:rPr>
        <w:t>mjerenja</w:t>
      </w:r>
      <w:r w:rsidRPr="0057057C">
        <w:rPr>
          <w:rFonts w:eastAsia="Calibri" w:cs="Arial"/>
          <w:color w:val="000000"/>
          <w:lang w:val="sr-Latn-BA"/>
        </w:rPr>
        <w:t xml:space="preserve"> </w:t>
      </w:r>
      <w:r w:rsidRPr="0057057C">
        <w:rPr>
          <w:rFonts w:eastAsia="Calibri" w:cs="Arial"/>
          <w:color w:val="000000"/>
        </w:rPr>
        <w:t>su</w:t>
      </w:r>
      <w:r w:rsidRPr="0057057C">
        <w:rPr>
          <w:rFonts w:eastAsia="Calibri" w:cs="Arial"/>
          <w:color w:val="000000"/>
          <w:lang w:val="sr-Latn-BA"/>
        </w:rPr>
        <w:t xml:space="preserve"> </w:t>
      </w:r>
      <w:r w:rsidRPr="0057057C">
        <w:rPr>
          <w:rFonts w:eastAsia="Calibri" w:cs="Arial"/>
          <w:color w:val="000000"/>
        </w:rPr>
        <w:t>bila</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III</w:t>
      </w:r>
      <w:r w:rsidRPr="0057057C">
        <w:rPr>
          <w:rFonts w:eastAsia="Calibri" w:cs="Arial"/>
          <w:color w:val="000000"/>
          <w:lang w:val="sr-Latn-BA"/>
        </w:rPr>
        <w:t xml:space="preserve"> </w:t>
      </w:r>
      <w:r w:rsidRPr="0057057C">
        <w:rPr>
          <w:rFonts w:eastAsia="Calibri" w:cs="Arial"/>
          <w:color w:val="000000"/>
        </w:rPr>
        <w:t>klasi</w:t>
      </w:r>
      <w:r w:rsidRPr="0057057C">
        <w:rPr>
          <w:rFonts w:eastAsia="Calibri" w:cs="Arial"/>
          <w:color w:val="000000"/>
          <w:lang w:val="sr-Latn-BA"/>
        </w:rPr>
        <w:t xml:space="preserve"> </w:t>
      </w:r>
      <w:r w:rsidRPr="0057057C">
        <w:rPr>
          <w:rFonts w:eastAsia="Calibri" w:cs="Arial"/>
          <w:color w:val="000000"/>
        </w:rPr>
        <w:t>kvaliteta</w:t>
      </w:r>
      <w:r w:rsidRPr="0057057C">
        <w:rPr>
          <w:rFonts w:eastAsia="Calibri" w:cs="Arial"/>
          <w:color w:val="000000"/>
          <w:lang w:val="sr-Latn-BA"/>
        </w:rPr>
        <w:t xml:space="preserve"> </w:t>
      </w:r>
      <w:r w:rsidRPr="0057057C">
        <w:rPr>
          <w:rFonts w:eastAsia="Calibri" w:cs="Arial"/>
        </w:rPr>
        <w:t>vode</w:t>
      </w:r>
      <w:r w:rsidRPr="0057057C">
        <w:rPr>
          <w:rFonts w:eastAsia="Calibri" w:cs="Arial"/>
          <w:lang w:val="sr-Latn-BA"/>
        </w:rPr>
        <w:t xml:space="preserve"> – Bosna (Modriča), Bosna (Usora) Sava (Rača)</w:t>
      </w:r>
      <w:r w:rsidRPr="0057057C">
        <w:rPr>
          <w:rFonts w:eastAsia="Calibri" w:cs="Arial"/>
          <w:color w:val="000000"/>
          <w:lang w:val="sr-Latn-BA"/>
        </w:rPr>
        <w:t xml:space="preserve"> u IV klasi (Bosna, Modiča) u julu. Opseg izmjerenih koncentracija kretao se od 0,51 mg/m</w:t>
      </w:r>
      <w:r w:rsidRPr="0057057C">
        <w:rPr>
          <w:rFonts w:eastAsia="Calibri" w:cs="Arial"/>
          <w:color w:val="000000"/>
          <w:vertAlign w:val="superscript"/>
          <w:lang w:val="sr-Latn-BA"/>
        </w:rPr>
        <w:t>3</w:t>
      </w:r>
      <w:r w:rsidRPr="0057057C">
        <w:rPr>
          <w:rFonts w:eastAsia="Calibri" w:cs="Arial"/>
          <w:color w:val="000000"/>
          <w:lang w:val="sr-Latn-BA"/>
        </w:rPr>
        <w:t xml:space="preserve"> do maksimalnih 75.0 mg/m</w:t>
      </w:r>
      <w:r w:rsidRPr="0057057C">
        <w:rPr>
          <w:rFonts w:eastAsia="Calibri" w:cs="Arial"/>
          <w:color w:val="000000"/>
          <w:vertAlign w:val="superscript"/>
          <w:lang w:val="sr-Latn-BA"/>
        </w:rPr>
        <w:t>3</w:t>
      </w:r>
      <w:r w:rsidRPr="0057057C">
        <w:rPr>
          <w:rFonts w:eastAsia="Calibri" w:cs="Arial"/>
          <w:color w:val="000000"/>
          <w:lang w:val="sr-Latn-BA"/>
        </w:rPr>
        <w:t>.</w:t>
      </w:r>
    </w:p>
    <w:p w:rsidR="00054444" w:rsidRPr="0057057C" w:rsidRDefault="00054444" w:rsidP="00054444">
      <w:pPr>
        <w:tabs>
          <w:tab w:val="left" w:pos="1271"/>
        </w:tabs>
        <w:spacing w:after="0" w:line="240" w:lineRule="auto"/>
        <w:jc w:val="both"/>
        <w:rPr>
          <w:rFonts w:eastAsia="Calibri" w:cs="Arial"/>
          <w:color w:val="000000"/>
          <w:lang w:val="sr-Latn-BA"/>
        </w:rPr>
      </w:pPr>
      <w:r w:rsidRPr="0057057C">
        <w:rPr>
          <w:rFonts w:eastAsia="Calibri" w:cs="Arial"/>
          <w:color w:val="000000"/>
          <w:lang w:val="sr-Latn-BA"/>
        </w:rPr>
        <w:tab/>
      </w:r>
    </w:p>
    <w:p w:rsidR="00054444" w:rsidRPr="0057057C" w:rsidRDefault="00054444" w:rsidP="00054444">
      <w:pPr>
        <w:spacing w:after="0" w:line="240" w:lineRule="auto"/>
        <w:jc w:val="both"/>
        <w:rPr>
          <w:rFonts w:eastAsia="Calibri" w:cs="Arial"/>
          <w:color w:val="000000"/>
          <w:lang w:val="sr-Latn-BA"/>
        </w:rPr>
      </w:pPr>
      <w:r w:rsidRPr="0057057C">
        <w:rPr>
          <w:rFonts w:eastAsia="Calibri" w:cs="Arial"/>
          <w:color w:val="000000"/>
          <w:lang w:val="sr-Latn-BA"/>
        </w:rPr>
        <w:lastRenderedPageBreak/>
        <w:t>Pored profila u TNMN programu na kojima se već više od deset godina vrši ispitivanje koncentracije hlorofila-a, u 2017. ove analize obuhvatile su i profile u Operativnom i Nacionalnom nadzornom monitoringu i to u okviru tri, odnosno 4  ciklusa od aprila do oktobra mjeseca.</w:t>
      </w:r>
    </w:p>
    <w:p w:rsidR="00054444" w:rsidRPr="0057057C" w:rsidRDefault="00054444" w:rsidP="00054444">
      <w:pPr>
        <w:spacing w:after="0" w:line="240" w:lineRule="auto"/>
        <w:jc w:val="both"/>
        <w:rPr>
          <w:rFonts w:eastAsia="Calibri" w:cs="Arial"/>
          <w:color w:val="000000"/>
          <w:lang w:val="sr-Latn-BA"/>
        </w:rPr>
      </w:pPr>
    </w:p>
    <w:p w:rsidR="00054444" w:rsidRPr="0057057C" w:rsidRDefault="00054444" w:rsidP="00054444">
      <w:pPr>
        <w:spacing w:after="0" w:line="240" w:lineRule="auto"/>
        <w:jc w:val="both"/>
        <w:rPr>
          <w:rFonts w:eastAsia="Calibri" w:cs="Arial"/>
          <w:color w:val="000000"/>
          <w:lang w:val="sr-Latn-BA"/>
        </w:rPr>
      </w:pPr>
      <w:r w:rsidRPr="0057057C">
        <w:rPr>
          <w:rFonts w:eastAsia="Calibri" w:cs="Arial"/>
          <w:color w:val="000000"/>
          <w:lang w:val="sr-Latn-BA"/>
        </w:rPr>
        <w:t>Rezultati za koncentraciju hlorifla za Operativni monitoring, kako se i očekivalo, pokazuju da je od ukupno 68 mjerenja, 51 (75%) u I klasi boniteta, 10 (14.7%) u II i 7 mjerenje (10.3%) u III klasi kvaliteta, Trebišnjica (Gorioca prag), Bosna (Rudanka), Spreča (Stanića rijeka). Opseg izmjerenih koncentracija kretao se od 0,37 mg/m</w:t>
      </w:r>
      <w:r w:rsidRPr="0057057C">
        <w:rPr>
          <w:rFonts w:eastAsia="Calibri" w:cs="Arial"/>
          <w:color w:val="000000"/>
          <w:vertAlign w:val="superscript"/>
          <w:lang w:val="sr-Latn-BA"/>
        </w:rPr>
        <w:t>3</w:t>
      </w:r>
      <w:r w:rsidRPr="0057057C">
        <w:rPr>
          <w:rFonts w:eastAsia="Calibri" w:cs="Arial"/>
          <w:color w:val="000000"/>
          <w:lang w:val="sr-Latn-BA"/>
        </w:rPr>
        <w:t xml:space="preserve"> do maksimalnih 20.13 mg/m</w:t>
      </w:r>
      <w:r w:rsidRPr="0057057C">
        <w:rPr>
          <w:rFonts w:eastAsia="Calibri" w:cs="Arial"/>
          <w:color w:val="000000"/>
          <w:vertAlign w:val="superscript"/>
          <w:lang w:val="sr-Latn-BA"/>
        </w:rPr>
        <w:t>3</w:t>
      </w:r>
      <w:r w:rsidRPr="0057057C">
        <w:rPr>
          <w:rFonts w:eastAsia="Calibri" w:cs="Arial"/>
          <w:color w:val="000000"/>
          <w:lang w:val="sr-Latn-BA"/>
        </w:rPr>
        <w:t>.</w:t>
      </w:r>
    </w:p>
    <w:p w:rsidR="00054444" w:rsidRPr="0057057C" w:rsidRDefault="00054444" w:rsidP="00054444">
      <w:pPr>
        <w:spacing w:after="0" w:line="240" w:lineRule="auto"/>
        <w:jc w:val="both"/>
        <w:rPr>
          <w:rFonts w:eastAsia="Calibri" w:cs="Arial"/>
          <w:lang w:val="sr-Latn-BA"/>
        </w:rPr>
      </w:pPr>
    </w:p>
    <w:p w:rsidR="00054444" w:rsidRPr="0057057C" w:rsidRDefault="00054444" w:rsidP="00054444">
      <w:pPr>
        <w:spacing w:after="0" w:line="240" w:lineRule="auto"/>
        <w:jc w:val="both"/>
        <w:rPr>
          <w:rFonts w:eastAsia="Calibri" w:cs="Arial"/>
          <w:color w:val="000000"/>
          <w:lang w:val="sr-Latn-BA"/>
        </w:rPr>
      </w:pPr>
      <w:r w:rsidRPr="0057057C">
        <w:rPr>
          <w:rFonts w:eastAsia="Calibri" w:cs="Arial"/>
          <w:color w:val="000000"/>
          <w:lang w:val="sr-Latn-BA"/>
        </w:rPr>
        <w:t>Rezultati za koncentraciju hlorifla za Nacionalni nadzorni monitoring, kako se i očekivalo, pokazuju da je od ukupno 72 mjerenja, 60 (83.3%) u I klasi boniteta, 6 (8.33%) u II i 5 mjerenje (6.94%) u III klasi kvaliteta i jedno mjerenje u najgoroj, V klasi vodotoka – 59.0 mg/m</w:t>
      </w:r>
      <w:r w:rsidRPr="0057057C">
        <w:rPr>
          <w:rFonts w:eastAsia="Calibri" w:cs="Arial"/>
          <w:color w:val="000000"/>
          <w:vertAlign w:val="superscript"/>
          <w:lang w:val="sr-Latn-BA"/>
        </w:rPr>
        <w:t>3</w:t>
      </w:r>
      <w:r w:rsidRPr="0057057C">
        <w:rPr>
          <w:rFonts w:eastAsia="Calibri" w:cs="Arial"/>
          <w:color w:val="000000"/>
          <w:lang w:val="sr-Latn-BA"/>
        </w:rPr>
        <w:t xml:space="preserve"> za Dragočaj (Kuljani).</w:t>
      </w:r>
    </w:p>
    <w:p w:rsidR="00054444" w:rsidRPr="0057057C" w:rsidRDefault="00054444" w:rsidP="00054444">
      <w:pPr>
        <w:spacing w:after="0" w:line="240" w:lineRule="auto"/>
        <w:jc w:val="both"/>
        <w:rPr>
          <w:rFonts w:eastAsia="Calibri" w:cs="Arial"/>
          <w:color w:val="000000"/>
          <w:lang w:val="sr-Latn-BA"/>
        </w:rPr>
      </w:pPr>
      <w:r w:rsidRPr="0057057C">
        <w:rPr>
          <w:rFonts w:eastAsia="Calibri" w:cs="Arial"/>
          <w:color w:val="000000"/>
          <w:lang w:val="sr-Latn-BA"/>
        </w:rPr>
        <w:t>Opseg izmjerenih koncentracija kretao se od 0,30 mg/m</w:t>
      </w:r>
      <w:r w:rsidRPr="0057057C">
        <w:rPr>
          <w:rFonts w:eastAsia="Calibri" w:cs="Arial"/>
          <w:color w:val="000000"/>
          <w:vertAlign w:val="superscript"/>
          <w:lang w:val="sr-Latn-BA"/>
        </w:rPr>
        <w:t>3</w:t>
      </w:r>
      <w:r w:rsidRPr="0057057C">
        <w:rPr>
          <w:rFonts w:eastAsia="Calibri" w:cs="Arial"/>
          <w:color w:val="000000"/>
          <w:lang w:val="sr-Latn-BA"/>
        </w:rPr>
        <w:t xml:space="preserve"> do maksimalnih 59.0 mg/m</w:t>
      </w:r>
      <w:r w:rsidRPr="0057057C">
        <w:rPr>
          <w:rFonts w:eastAsia="Calibri" w:cs="Arial"/>
          <w:color w:val="000000"/>
          <w:vertAlign w:val="superscript"/>
          <w:lang w:val="sr-Latn-BA"/>
        </w:rPr>
        <w:t>3</w:t>
      </w:r>
      <w:r w:rsidRPr="0057057C">
        <w:rPr>
          <w:rFonts w:eastAsia="Calibri" w:cs="Arial"/>
          <w:color w:val="000000"/>
          <w:lang w:val="sr-Latn-BA"/>
        </w:rPr>
        <w:t>.</w:t>
      </w:r>
    </w:p>
    <w:p w:rsidR="00054444" w:rsidRPr="0057057C" w:rsidRDefault="00054444" w:rsidP="00054444">
      <w:pPr>
        <w:keepNext/>
        <w:keepLines/>
        <w:spacing w:before="200" w:after="0" w:line="276" w:lineRule="auto"/>
        <w:jc w:val="both"/>
        <w:outlineLvl w:val="1"/>
        <w:rPr>
          <w:rFonts w:eastAsia="Times New Roman" w:cs="Times New Roman"/>
          <w:b/>
          <w:szCs w:val="24"/>
          <w:lang w:val="hr-HR" w:eastAsia="x-none"/>
        </w:rPr>
      </w:pPr>
      <w:bookmarkStart w:id="23" w:name="_Toc502153088"/>
    </w:p>
    <w:p w:rsidR="00054444" w:rsidRPr="0057057C" w:rsidRDefault="00054444" w:rsidP="00054444">
      <w:pPr>
        <w:keepNext/>
        <w:keepLines/>
        <w:spacing w:before="200" w:after="0" w:line="276" w:lineRule="auto"/>
        <w:jc w:val="both"/>
        <w:outlineLvl w:val="1"/>
        <w:rPr>
          <w:rFonts w:eastAsia="Times New Roman" w:cs="Times New Roman"/>
          <w:b/>
          <w:szCs w:val="24"/>
          <w:lang w:val="hr-HR" w:eastAsia="x-none"/>
        </w:rPr>
      </w:pPr>
      <w:r w:rsidRPr="0057057C">
        <w:rPr>
          <w:rFonts w:eastAsia="Times New Roman" w:cs="Times New Roman"/>
          <w:b/>
          <w:szCs w:val="24"/>
          <w:lang w:val="hr-HR" w:eastAsia="x-none"/>
        </w:rPr>
        <w:t>Rezultati ispitivanja sastava i brojnosti zajednice fitoplanktona na vodotocima u Republici Srpskoj u 2017. godini.</w:t>
      </w:r>
      <w:bookmarkEnd w:id="23"/>
    </w:p>
    <w:p w:rsidR="00054444" w:rsidRPr="0057057C" w:rsidRDefault="00054444" w:rsidP="00054444">
      <w:pPr>
        <w:keepNext/>
        <w:keepLines/>
        <w:spacing w:after="0" w:line="240" w:lineRule="auto"/>
        <w:outlineLvl w:val="2"/>
        <w:rPr>
          <w:rFonts w:eastAsia="Times New Roman" w:cs="Arial"/>
          <w:b/>
          <w:bCs/>
          <w:iCs/>
          <w:lang w:val="hr-HR" w:eastAsia="x-none"/>
        </w:rPr>
      </w:pPr>
      <w:bookmarkStart w:id="24" w:name="_Toc409415407"/>
      <w:bookmarkStart w:id="25" w:name="_Toc248269829"/>
      <w:bookmarkStart w:id="26" w:name="_Toc249842854"/>
      <w:bookmarkStart w:id="27" w:name="_Toc250980140"/>
      <w:bookmarkStart w:id="28" w:name="_Toc251133784"/>
      <w:bookmarkStart w:id="29" w:name="_Toc254001655"/>
      <w:bookmarkStart w:id="30" w:name="_Toc340570512"/>
      <w:bookmarkStart w:id="31" w:name="_Toc342971001"/>
      <w:bookmarkStart w:id="32" w:name="_Toc404087069"/>
    </w:p>
    <w:p w:rsidR="00054444" w:rsidRPr="0057057C" w:rsidRDefault="00054444" w:rsidP="00054444">
      <w:pPr>
        <w:tabs>
          <w:tab w:val="left" w:pos="1440"/>
        </w:tabs>
        <w:spacing w:after="200" w:line="276" w:lineRule="auto"/>
        <w:rPr>
          <w:rFonts w:eastAsia="Calibri" w:cs="Arial"/>
          <w:b/>
          <w:bCs/>
          <w:lang w:val="hr-HR"/>
        </w:rPr>
      </w:pPr>
      <w:bookmarkStart w:id="33" w:name="_Toc375741876"/>
      <w:bookmarkStart w:id="34" w:name="_Toc375748441"/>
      <w:bookmarkStart w:id="35" w:name="_Toc375816222"/>
      <w:bookmarkStart w:id="36" w:name="_Toc409415409"/>
      <w:bookmarkEnd w:id="24"/>
      <w:bookmarkEnd w:id="25"/>
      <w:bookmarkEnd w:id="26"/>
      <w:bookmarkEnd w:id="27"/>
      <w:bookmarkEnd w:id="28"/>
      <w:bookmarkEnd w:id="29"/>
      <w:bookmarkEnd w:id="30"/>
      <w:bookmarkEnd w:id="31"/>
      <w:bookmarkEnd w:id="32"/>
      <w:r w:rsidRPr="0057057C">
        <w:rPr>
          <w:rFonts w:eastAsia="Calibri" w:cs="Arial"/>
          <w:b/>
          <w:lang w:val="sr-Latn-CS"/>
        </w:rPr>
        <w:t>Međunarodni nadzorni monitoring (TNMN)</w:t>
      </w:r>
      <w:bookmarkEnd w:id="33"/>
      <w:bookmarkEnd w:id="34"/>
      <w:bookmarkEnd w:id="35"/>
      <w:bookmarkEnd w:id="36"/>
    </w:p>
    <w:p w:rsidR="00054444" w:rsidRPr="0057057C" w:rsidRDefault="00054444" w:rsidP="00054444">
      <w:pPr>
        <w:spacing w:after="0" w:line="240" w:lineRule="auto"/>
        <w:jc w:val="both"/>
        <w:rPr>
          <w:rFonts w:eastAsia="Calibri" w:cs="Arial"/>
          <w:lang w:val="sr-Latn-CS"/>
        </w:rPr>
      </w:pPr>
      <w:r w:rsidRPr="0057057C">
        <w:rPr>
          <w:rFonts w:eastAsia="Calibri" w:cs="Arial"/>
          <w:lang w:val="sr-Latn-CS"/>
        </w:rPr>
        <w:t>Istraživanjima u okviru ovog programa obuhvaćeno ukupno 9 profila na rijekama Savi, Drini, Bosni, Uni i Vrbasu.</w:t>
      </w:r>
    </w:p>
    <w:p w:rsidR="00054444" w:rsidRPr="0057057C" w:rsidRDefault="00054444" w:rsidP="00054444">
      <w:pPr>
        <w:spacing w:after="0" w:line="240" w:lineRule="auto"/>
        <w:jc w:val="both"/>
        <w:rPr>
          <w:rFonts w:eastAsia="Calibri" w:cs="Arial"/>
          <w:lang w:val="sr-Latn-CS"/>
        </w:rPr>
      </w:pPr>
      <w:r w:rsidRPr="0057057C">
        <w:rPr>
          <w:rFonts w:eastAsia="Calibri" w:cs="Arial"/>
          <w:lang w:val="sr-Latn-CS"/>
        </w:rPr>
        <w:t>Uzorkovanje i ispitivanje sastava fitoplanktona obavljeno u ukupno 4 ciklusa (jun-decembar) uporedo sa uzorkovanjem za fizičko-hemijske, mikrobiološke i biološke analize.</w:t>
      </w:r>
    </w:p>
    <w:p w:rsidR="00054444" w:rsidRPr="0057057C" w:rsidRDefault="00054444" w:rsidP="00054444">
      <w:pPr>
        <w:spacing w:after="0" w:line="240" w:lineRule="auto"/>
        <w:jc w:val="both"/>
        <w:rPr>
          <w:rFonts w:eastAsia="Calibri" w:cs="Arial"/>
          <w:lang w:val="sr-Latn-CS"/>
        </w:rPr>
      </w:pPr>
      <w:r w:rsidRPr="0057057C">
        <w:rPr>
          <w:rFonts w:eastAsia="Calibri" w:cs="Arial"/>
          <w:lang w:val="sr-Latn-CS"/>
        </w:rPr>
        <w:t>Analizom rezultata utvrđeno prisustvo ukupno 6 razdjela algi i to: C</w:t>
      </w:r>
      <w:r w:rsidRPr="0057057C">
        <w:rPr>
          <w:rFonts w:eastAsia="Calibri" w:cs="Arial"/>
          <w:i/>
          <w:lang w:val="sr-Latn-CS"/>
        </w:rPr>
        <w:t>yanobacteriophyta</w:t>
      </w:r>
      <w:r w:rsidRPr="0057057C">
        <w:rPr>
          <w:rFonts w:eastAsia="Calibri" w:cs="Arial"/>
          <w:lang w:val="sr-Latn-CS"/>
        </w:rPr>
        <w:t xml:space="preserve"> (modrozelene alge), </w:t>
      </w:r>
      <w:r w:rsidRPr="0057057C">
        <w:rPr>
          <w:rFonts w:eastAsia="Calibri" w:cs="Arial"/>
          <w:i/>
          <w:lang w:val="sr-Latn-CS"/>
        </w:rPr>
        <w:t>Pyrrophyta</w:t>
      </w:r>
      <w:r w:rsidRPr="0057057C">
        <w:rPr>
          <w:rFonts w:eastAsia="Calibri" w:cs="Arial"/>
          <w:lang w:val="sr-Latn-CS"/>
        </w:rPr>
        <w:t xml:space="preserve"> (vatrene alge),</w:t>
      </w:r>
      <w:r w:rsidRPr="0057057C">
        <w:rPr>
          <w:rFonts w:eastAsia="Calibri" w:cs="Arial"/>
          <w:i/>
          <w:lang w:val="sr-Latn-CS"/>
        </w:rPr>
        <w:t xml:space="preserve"> Chrysophyta</w:t>
      </w:r>
      <w:r w:rsidRPr="0057057C">
        <w:rPr>
          <w:rFonts w:eastAsia="Calibri" w:cs="Arial"/>
          <w:lang w:val="sr-Latn-CS"/>
        </w:rPr>
        <w:t xml:space="preserve"> (zlatne alge), </w:t>
      </w:r>
      <w:r w:rsidRPr="0057057C">
        <w:rPr>
          <w:rFonts w:eastAsia="Calibri" w:cs="Arial"/>
          <w:i/>
          <w:lang w:val="sr-Latn-CS"/>
        </w:rPr>
        <w:t>Bacilariophyta</w:t>
      </w:r>
      <w:r w:rsidRPr="0057057C">
        <w:rPr>
          <w:rFonts w:eastAsia="Calibri" w:cs="Arial"/>
          <w:lang w:val="sr-Latn-CS"/>
        </w:rPr>
        <w:t xml:space="preserve"> (silikatne alge)  i </w:t>
      </w:r>
      <w:r w:rsidRPr="0057057C">
        <w:rPr>
          <w:rFonts w:eastAsia="Calibri" w:cs="Arial"/>
          <w:i/>
          <w:lang w:val="sr-Latn-CS"/>
        </w:rPr>
        <w:t>Chlorophyta</w:t>
      </w:r>
      <w:r w:rsidRPr="0057057C">
        <w:rPr>
          <w:rFonts w:eastAsia="Calibri" w:cs="Arial"/>
          <w:lang w:val="sr-Latn-CS"/>
        </w:rPr>
        <w:t xml:space="preserve"> (zelene alge).</w:t>
      </w:r>
    </w:p>
    <w:p w:rsidR="00054444" w:rsidRPr="0057057C" w:rsidRDefault="00054444" w:rsidP="00054444">
      <w:pPr>
        <w:spacing w:after="0" w:line="240" w:lineRule="auto"/>
        <w:jc w:val="both"/>
        <w:rPr>
          <w:rFonts w:eastAsia="Calibri" w:cs="Arial"/>
          <w:lang w:val="sr-Latn-CS"/>
        </w:rPr>
      </w:pPr>
      <w:r w:rsidRPr="0057057C">
        <w:rPr>
          <w:rFonts w:eastAsia="Calibri" w:cs="Arial"/>
          <w:lang w:val="sr-Latn-CS"/>
        </w:rPr>
        <w:t>Ukupno je prisutno 87 vrsta iz 55 rodova algi i to:</w:t>
      </w:r>
    </w:p>
    <w:p w:rsidR="00054444" w:rsidRPr="0057057C" w:rsidRDefault="00054444" w:rsidP="00054444">
      <w:pPr>
        <w:numPr>
          <w:ilvl w:val="0"/>
          <w:numId w:val="6"/>
        </w:numPr>
        <w:spacing w:after="0" w:line="240" w:lineRule="auto"/>
        <w:jc w:val="both"/>
        <w:rPr>
          <w:rFonts w:eastAsia="Calibri" w:cs="Arial"/>
          <w:lang w:val="sr-Latn-CS"/>
        </w:rPr>
      </w:pPr>
      <w:r w:rsidRPr="0057057C">
        <w:rPr>
          <w:rFonts w:eastAsia="Calibri" w:cs="Arial"/>
          <w:lang w:val="sr-Latn-CS"/>
        </w:rPr>
        <w:t>C</w:t>
      </w:r>
      <w:r w:rsidRPr="0057057C">
        <w:rPr>
          <w:rFonts w:eastAsia="Calibri" w:cs="Arial"/>
          <w:i/>
          <w:lang w:val="sr-Latn-CS"/>
        </w:rPr>
        <w:t>yanobacteriophyta</w:t>
      </w:r>
      <w:r w:rsidRPr="0057057C">
        <w:rPr>
          <w:rFonts w:eastAsia="Calibri" w:cs="Arial"/>
          <w:lang w:val="sr-Latn-CS"/>
        </w:rPr>
        <w:t xml:space="preserve"> (modrozelene alge),</w:t>
      </w:r>
      <w:r w:rsidRPr="0057057C">
        <w:rPr>
          <w:rFonts w:eastAsia="Calibri" w:cs="Arial"/>
          <w:i/>
          <w:lang w:val="sr-Latn-CS"/>
        </w:rPr>
        <w:t xml:space="preserve"> </w:t>
      </w:r>
      <w:r w:rsidRPr="0057057C">
        <w:rPr>
          <w:rFonts w:eastAsia="Calibri" w:cs="Arial"/>
          <w:lang w:val="sr-Latn-CS"/>
        </w:rPr>
        <w:t xml:space="preserve">6 taksona iz 5 rodova </w:t>
      </w:r>
    </w:p>
    <w:p w:rsidR="00054444" w:rsidRPr="0057057C" w:rsidRDefault="00054444" w:rsidP="00054444">
      <w:pPr>
        <w:numPr>
          <w:ilvl w:val="0"/>
          <w:numId w:val="6"/>
        </w:numPr>
        <w:spacing w:after="0" w:line="240" w:lineRule="auto"/>
        <w:jc w:val="both"/>
        <w:rPr>
          <w:rFonts w:eastAsia="Calibri" w:cs="Arial"/>
          <w:lang w:val="sr-Latn-CS"/>
        </w:rPr>
      </w:pPr>
      <w:r w:rsidRPr="0057057C">
        <w:rPr>
          <w:rFonts w:eastAsia="Calibri" w:cs="Arial"/>
          <w:i/>
          <w:lang w:val="sr-Latn-CS"/>
        </w:rPr>
        <w:t>Chrysophyta</w:t>
      </w:r>
      <w:r w:rsidRPr="0057057C">
        <w:rPr>
          <w:rFonts w:eastAsia="Calibri" w:cs="Arial"/>
          <w:lang w:val="sr-Latn-CS"/>
        </w:rPr>
        <w:t xml:space="preserve"> (zlatne alge), 1 takson, 1 rod </w:t>
      </w:r>
    </w:p>
    <w:p w:rsidR="00054444" w:rsidRPr="0057057C" w:rsidRDefault="00054444" w:rsidP="00054444">
      <w:pPr>
        <w:numPr>
          <w:ilvl w:val="0"/>
          <w:numId w:val="6"/>
        </w:numPr>
        <w:spacing w:after="0" w:line="240" w:lineRule="auto"/>
        <w:jc w:val="both"/>
        <w:rPr>
          <w:rFonts w:eastAsia="Calibri" w:cs="Arial"/>
          <w:lang w:val="sr-Latn-CS"/>
        </w:rPr>
      </w:pPr>
      <w:r w:rsidRPr="0057057C">
        <w:rPr>
          <w:rFonts w:eastAsia="Calibri" w:cs="Arial"/>
          <w:i/>
          <w:lang w:val="sr-Latn-CS"/>
        </w:rPr>
        <w:t>Bacilariophyta</w:t>
      </w:r>
      <w:r w:rsidRPr="0057057C">
        <w:rPr>
          <w:rFonts w:eastAsia="Calibri" w:cs="Arial"/>
          <w:lang w:val="sr-Latn-CS"/>
        </w:rPr>
        <w:t xml:space="preserve"> (silikatne alge),  44 taksona iz 26 rodova </w:t>
      </w:r>
    </w:p>
    <w:p w:rsidR="00054444" w:rsidRPr="0057057C" w:rsidRDefault="00054444" w:rsidP="00054444">
      <w:pPr>
        <w:numPr>
          <w:ilvl w:val="0"/>
          <w:numId w:val="6"/>
        </w:numPr>
        <w:spacing w:after="0" w:line="240" w:lineRule="auto"/>
        <w:jc w:val="both"/>
        <w:rPr>
          <w:rFonts w:eastAsia="Calibri" w:cs="Arial"/>
          <w:lang w:val="sr-Latn-CS"/>
        </w:rPr>
      </w:pPr>
      <w:r w:rsidRPr="0057057C">
        <w:rPr>
          <w:rFonts w:eastAsia="Calibri" w:cs="Arial"/>
          <w:i/>
          <w:lang w:val="sr-Latn-CS"/>
        </w:rPr>
        <w:t>Pyrrophyta</w:t>
      </w:r>
      <w:r w:rsidRPr="0057057C">
        <w:rPr>
          <w:rFonts w:eastAsia="Calibri" w:cs="Arial"/>
          <w:lang w:val="sr-Latn-CS"/>
        </w:rPr>
        <w:t xml:space="preserve"> (vatrene alge),</w:t>
      </w:r>
      <w:r w:rsidRPr="0057057C">
        <w:rPr>
          <w:rFonts w:eastAsia="Calibri" w:cs="Arial"/>
          <w:i/>
          <w:lang w:val="sr-Latn-CS"/>
        </w:rPr>
        <w:t xml:space="preserve"> </w:t>
      </w:r>
      <w:r w:rsidRPr="0057057C">
        <w:rPr>
          <w:rFonts w:eastAsia="Calibri" w:cs="Arial"/>
          <w:lang w:val="sr-Latn-CS"/>
        </w:rPr>
        <w:t>3 taksona, 2 roda.</w:t>
      </w:r>
    </w:p>
    <w:p w:rsidR="00054444" w:rsidRPr="0057057C" w:rsidRDefault="00054444" w:rsidP="00054444">
      <w:pPr>
        <w:numPr>
          <w:ilvl w:val="0"/>
          <w:numId w:val="6"/>
        </w:numPr>
        <w:spacing w:after="0" w:line="240" w:lineRule="auto"/>
        <w:jc w:val="both"/>
        <w:rPr>
          <w:rFonts w:eastAsia="Calibri" w:cs="Arial"/>
          <w:lang w:val="sr-Latn-CS"/>
        </w:rPr>
      </w:pPr>
      <w:r w:rsidRPr="0057057C">
        <w:rPr>
          <w:rFonts w:eastAsia="Calibri" w:cs="Arial"/>
          <w:i/>
          <w:lang w:val="sr-Latn-CS"/>
        </w:rPr>
        <w:t xml:space="preserve">Euglenophyta, </w:t>
      </w:r>
      <w:r w:rsidRPr="0057057C">
        <w:rPr>
          <w:rFonts w:eastAsia="Calibri" w:cs="Arial"/>
          <w:lang w:val="sr-Latn-CS"/>
        </w:rPr>
        <w:t xml:space="preserve">4 taksona, 3 roda </w:t>
      </w:r>
    </w:p>
    <w:p w:rsidR="00054444" w:rsidRPr="0057057C" w:rsidRDefault="00054444" w:rsidP="00054444">
      <w:pPr>
        <w:numPr>
          <w:ilvl w:val="0"/>
          <w:numId w:val="6"/>
        </w:numPr>
        <w:spacing w:after="0" w:line="240" w:lineRule="auto"/>
        <w:jc w:val="both"/>
        <w:rPr>
          <w:rFonts w:eastAsia="Calibri" w:cs="Arial"/>
          <w:lang w:val="sr-Latn-CS"/>
        </w:rPr>
      </w:pPr>
      <w:r w:rsidRPr="0057057C">
        <w:rPr>
          <w:rFonts w:eastAsia="Calibri" w:cs="Arial"/>
          <w:i/>
          <w:lang w:val="sr-Latn-CS"/>
        </w:rPr>
        <w:t>Chlorophyta</w:t>
      </w:r>
      <w:r w:rsidRPr="0057057C">
        <w:rPr>
          <w:rFonts w:eastAsia="Calibri" w:cs="Arial"/>
          <w:lang w:val="sr-Latn-CS"/>
        </w:rPr>
        <w:t xml:space="preserve"> (zelene alge) 29  taksona iz 18 rodova.</w:t>
      </w:r>
    </w:p>
    <w:p w:rsidR="00054444" w:rsidRPr="0057057C" w:rsidRDefault="00054444" w:rsidP="00054444">
      <w:pPr>
        <w:spacing w:after="0" w:line="240" w:lineRule="auto"/>
        <w:ind w:left="720"/>
        <w:jc w:val="both"/>
        <w:rPr>
          <w:rFonts w:eastAsia="Calibri" w:cs="Arial"/>
          <w:lang w:val="sr-Latn-CS"/>
        </w:rPr>
      </w:pPr>
    </w:p>
    <w:p w:rsidR="00054444" w:rsidRPr="0057057C" w:rsidRDefault="00054444" w:rsidP="00054444">
      <w:pPr>
        <w:spacing w:after="0" w:line="240" w:lineRule="auto"/>
        <w:jc w:val="both"/>
        <w:rPr>
          <w:rFonts w:eastAsia="Calibri" w:cs="Arial"/>
          <w:lang w:val="hr-HR"/>
        </w:rPr>
      </w:pPr>
      <w:r w:rsidRPr="0057057C">
        <w:rPr>
          <w:rFonts w:eastAsia="Calibri" w:cs="Arial"/>
          <w:lang w:val="hr-HR"/>
        </w:rPr>
        <w:t>Najzastupljeniji vrstama su svakako razdeli silikatnih i zelenih algi.</w:t>
      </w:r>
      <w:r w:rsidRPr="0057057C">
        <w:rPr>
          <w:rFonts w:eastAsia="Calibri" w:cs="Arial"/>
          <w:color w:val="FF0000"/>
          <w:lang w:val="hr-HR"/>
        </w:rPr>
        <w:t xml:space="preserve"> </w:t>
      </w:r>
      <w:r w:rsidRPr="0057057C">
        <w:rPr>
          <w:rFonts w:eastAsia="Calibri" w:cs="Arial"/>
          <w:lang w:val="hr-HR"/>
        </w:rPr>
        <w:t xml:space="preserve">U najvećem broju slučajeva to su indikatori  II, ali i I i III klase vodotoka. (prilog 5, tabele 1-9). </w:t>
      </w:r>
    </w:p>
    <w:p w:rsidR="00054444" w:rsidRPr="0057057C" w:rsidRDefault="00054444" w:rsidP="00054444">
      <w:pPr>
        <w:spacing w:after="0" w:line="240" w:lineRule="auto"/>
        <w:jc w:val="both"/>
        <w:rPr>
          <w:rFonts w:eastAsia="Calibri" w:cs="Arial"/>
          <w:lang w:val="hr-HR"/>
        </w:rPr>
      </w:pPr>
    </w:p>
    <w:p w:rsidR="00054444" w:rsidRPr="0057057C" w:rsidRDefault="00054444" w:rsidP="00054444">
      <w:pPr>
        <w:spacing w:after="0" w:line="240" w:lineRule="auto"/>
        <w:jc w:val="both"/>
        <w:rPr>
          <w:rFonts w:eastAsia="Calibri" w:cs="Arial"/>
          <w:i/>
          <w:lang w:val="sl-SI"/>
        </w:rPr>
      </w:pPr>
      <w:r w:rsidRPr="0057057C">
        <w:rPr>
          <w:rFonts w:eastAsia="Calibri" w:cs="Arial"/>
          <w:lang w:val="sl-SI"/>
        </w:rPr>
        <w:t>Ostali prisutni razdeli doprinose svekupnom divezitetu.  Izdvajamo rodove</w:t>
      </w:r>
      <w:r w:rsidRPr="0057057C">
        <w:rPr>
          <w:rFonts w:eastAsia="Calibri" w:cs="Arial"/>
          <w:i/>
          <w:lang w:val="sl-SI"/>
        </w:rPr>
        <w:t xml:space="preserve"> Cocconeis, Cymbella,Cymatopleura, Diatoma, Gomphonema, Gyrosigma, Fragillaria, Surirella, Rhoicosphaenia, Synedra, Navicula, Melosira, Navicula </w:t>
      </w:r>
      <w:r w:rsidRPr="0057057C">
        <w:rPr>
          <w:rFonts w:eastAsia="Calibri" w:cs="Arial"/>
          <w:lang w:val="sl-SI"/>
        </w:rPr>
        <w:t>i</w:t>
      </w:r>
      <w:r w:rsidRPr="0057057C">
        <w:rPr>
          <w:rFonts w:eastAsia="Calibri" w:cs="Arial"/>
          <w:i/>
          <w:lang w:val="sl-SI"/>
        </w:rPr>
        <w:t xml:space="preserve"> Nitzschia. </w:t>
      </w:r>
    </w:p>
    <w:p w:rsidR="00054444" w:rsidRPr="0057057C" w:rsidRDefault="00054444" w:rsidP="00054444">
      <w:pPr>
        <w:spacing w:after="0" w:line="240" w:lineRule="auto"/>
        <w:jc w:val="both"/>
        <w:rPr>
          <w:rFonts w:eastAsia="Calibri" w:cs="Arial"/>
          <w:lang w:val="sl-SI"/>
        </w:rPr>
      </w:pPr>
    </w:p>
    <w:p w:rsidR="00054444" w:rsidRPr="0057057C" w:rsidRDefault="00054444" w:rsidP="00054444">
      <w:pPr>
        <w:spacing w:after="0" w:line="240" w:lineRule="auto"/>
        <w:jc w:val="both"/>
        <w:rPr>
          <w:rFonts w:eastAsia="Calibri" w:cs="Arial"/>
          <w:lang w:val="sl-SI"/>
        </w:rPr>
      </w:pPr>
      <w:r w:rsidRPr="0057057C">
        <w:rPr>
          <w:rFonts w:eastAsia="Calibri" w:cs="Arial"/>
          <w:lang w:val="sl-SI"/>
        </w:rPr>
        <w:t xml:space="preserve">U uokviru modrozelenih algi, </w:t>
      </w:r>
      <w:r w:rsidRPr="0057057C">
        <w:rPr>
          <w:rFonts w:eastAsia="Calibri" w:cs="Arial"/>
          <w:i/>
          <w:lang w:val="sl-SI"/>
        </w:rPr>
        <w:t>Cyanobacteria</w:t>
      </w:r>
      <w:r w:rsidRPr="0057057C">
        <w:rPr>
          <w:rFonts w:eastAsia="Calibri" w:cs="Arial"/>
          <w:lang w:val="sl-SI"/>
        </w:rPr>
        <w:t xml:space="preserve">, brojnosti i diverzitetu doprinose rodovi </w:t>
      </w:r>
      <w:r w:rsidRPr="0057057C">
        <w:rPr>
          <w:rFonts w:eastAsia="Calibri" w:cs="Arial"/>
          <w:i/>
          <w:lang w:val="sl-SI"/>
        </w:rPr>
        <w:t>Anabaena, Oscillatoria, Lyngbia, Phormidium, Merismopedia,</w:t>
      </w:r>
      <w:r w:rsidRPr="0057057C">
        <w:rPr>
          <w:rFonts w:eastAsia="Calibri" w:cs="Arial"/>
          <w:lang w:val="sl-SI"/>
        </w:rPr>
        <w:t xml:space="preserve"> čiji su predstavnici uglavnom pokazatelji II klase kvaliteta voda.</w:t>
      </w:r>
    </w:p>
    <w:p w:rsidR="00054444" w:rsidRPr="0057057C" w:rsidRDefault="00054444" w:rsidP="00054444">
      <w:pPr>
        <w:spacing w:after="0" w:line="240" w:lineRule="auto"/>
        <w:jc w:val="both"/>
        <w:rPr>
          <w:rFonts w:eastAsia="Calibri" w:cs="Arial"/>
          <w:lang w:val="sl-SI"/>
        </w:rPr>
      </w:pPr>
    </w:p>
    <w:p w:rsidR="00054444" w:rsidRPr="0057057C" w:rsidRDefault="00054444" w:rsidP="00054444">
      <w:pPr>
        <w:spacing w:after="0" w:line="240" w:lineRule="auto"/>
        <w:jc w:val="both"/>
        <w:rPr>
          <w:rFonts w:eastAsia="Calibri" w:cs="Arial"/>
          <w:lang w:val="sl-SI"/>
        </w:rPr>
      </w:pPr>
      <w:r w:rsidRPr="0057057C">
        <w:rPr>
          <w:rFonts w:eastAsia="Calibri" w:cs="Arial"/>
          <w:lang w:val="sl-SI"/>
        </w:rPr>
        <w:t xml:space="preserve">U okviru razdela zelenih algi Chlorophyta, registrovano je prisustvo 4 osnovne klase i to: Volvocophycae, </w:t>
      </w:r>
      <w:r w:rsidRPr="0057057C">
        <w:rPr>
          <w:rFonts w:eastAsia="Calibri" w:cs="Arial"/>
          <w:bCs/>
          <w:i/>
          <w:iCs/>
          <w:lang w:val="sr-Latn-CS" w:eastAsia="sr-Latn-CS"/>
        </w:rPr>
        <w:t>Protococcocophycae, Ulotrichophyceae i Conjugatophyceae</w:t>
      </w:r>
      <w:r w:rsidRPr="0057057C">
        <w:rPr>
          <w:rFonts w:eastAsia="Calibri" w:cs="Arial"/>
          <w:b/>
          <w:bCs/>
          <w:i/>
          <w:iCs/>
          <w:lang w:val="sr-Latn-CS" w:eastAsia="sr-Latn-CS"/>
        </w:rPr>
        <w:t>.</w:t>
      </w:r>
      <w:r w:rsidRPr="0057057C">
        <w:rPr>
          <w:rFonts w:eastAsia="Calibri" w:cs="Arial"/>
          <w:b/>
          <w:bCs/>
          <w:i/>
          <w:iCs/>
          <w:color w:val="FF0000"/>
          <w:lang w:val="sr-Latn-CS" w:eastAsia="sr-Latn-CS"/>
        </w:rPr>
        <w:t xml:space="preserve"> </w:t>
      </w:r>
      <w:r w:rsidRPr="0057057C">
        <w:rPr>
          <w:rFonts w:eastAsia="Calibri" w:cs="Arial"/>
          <w:color w:val="FF0000"/>
          <w:lang w:val="sl-SI"/>
        </w:rPr>
        <w:t xml:space="preserve"> </w:t>
      </w:r>
      <w:r w:rsidRPr="0057057C">
        <w:rPr>
          <w:rFonts w:eastAsia="Calibri" w:cs="Arial"/>
          <w:lang w:val="sl-SI"/>
        </w:rPr>
        <w:t xml:space="preserve">Svi prisutni rodovi – Gonium, </w:t>
      </w:r>
      <w:r w:rsidRPr="0057057C">
        <w:rPr>
          <w:rFonts w:eastAsia="Calibri" w:cs="Arial"/>
          <w:i/>
          <w:lang w:val="sl-SI"/>
        </w:rPr>
        <w:t>Actinastrum, Coelastrum, Pediastrum, Monoraphidium, Mougeotia, Scenedesmus, Spirogyira, Closterium, Cosmarium</w:t>
      </w:r>
      <w:r w:rsidRPr="0057057C">
        <w:rPr>
          <w:rFonts w:eastAsia="Calibri" w:cs="Arial"/>
          <w:lang w:val="sl-SI"/>
        </w:rPr>
        <w:t xml:space="preserve"> (Slika 86) i drugi, javljaju se subdominantno i najčešće pojedinačno prisutni u zajednici fitoplanktonskih organizama vodotoka u ovom programu monitoringa.  Broj identifikovanih taksona se kretao od 4 (Sava, Gradiška) do 30 (Una, Kozarska Dubica). (prilog 6, tabele 1 do 9).</w:t>
      </w:r>
    </w:p>
    <w:p w:rsidR="00054444" w:rsidRPr="0057057C" w:rsidRDefault="00054444" w:rsidP="00054444">
      <w:pPr>
        <w:spacing w:after="0" w:line="240" w:lineRule="auto"/>
        <w:jc w:val="both"/>
        <w:rPr>
          <w:rFonts w:eastAsia="Calibri" w:cs="Arial"/>
          <w:lang w:val="sl-SI"/>
        </w:rPr>
      </w:pPr>
    </w:p>
    <w:p w:rsidR="00054444" w:rsidRPr="0057057C" w:rsidRDefault="00054444" w:rsidP="00054444">
      <w:pPr>
        <w:spacing w:after="0" w:line="240" w:lineRule="auto"/>
        <w:jc w:val="both"/>
        <w:rPr>
          <w:rFonts w:eastAsia="Calibri" w:cs="Arial"/>
          <w:lang w:val="sl-SI"/>
        </w:rPr>
      </w:pPr>
      <w:r w:rsidRPr="0057057C">
        <w:rPr>
          <w:rFonts w:eastAsia="Calibri" w:cs="Arial"/>
          <w:lang w:val="sl-SI"/>
        </w:rPr>
        <w:t xml:space="preserve">Indeks saprobnosti za ispitivani profil u  kretao se od 1.68(Drina, Foča) do 2.21 (Bosna, Usora i Modriča) (tabela 45). Svi vodotoci na osnovu ovog indeksa bili su u II klasi kategorizacije kvaliteta. </w:t>
      </w:r>
    </w:p>
    <w:p w:rsidR="00054444" w:rsidRPr="0057057C" w:rsidRDefault="00054444" w:rsidP="00054444">
      <w:pPr>
        <w:spacing w:after="0" w:line="240" w:lineRule="auto"/>
        <w:jc w:val="both"/>
        <w:rPr>
          <w:rFonts w:eastAsia="Calibri" w:cs="Arial"/>
          <w:lang w:val="sl-SI"/>
        </w:rPr>
      </w:pPr>
    </w:p>
    <w:p w:rsidR="00054444" w:rsidRPr="0057057C" w:rsidRDefault="00054444" w:rsidP="00054444">
      <w:pPr>
        <w:spacing w:after="0" w:line="240" w:lineRule="auto"/>
        <w:jc w:val="both"/>
        <w:rPr>
          <w:rFonts w:eastAsia="Calibri" w:cs="Arial"/>
          <w:lang w:val="sl-SI"/>
        </w:rPr>
      </w:pPr>
      <w:r w:rsidRPr="0057057C">
        <w:rPr>
          <w:rFonts w:eastAsia="Calibri" w:cs="Arial"/>
          <w:lang w:val="sl-SI"/>
        </w:rPr>
        <w:t xml:space="preserve">Napominje se da su zvjezdicom u tabeli označeni rezultati koji su dobijeni na osnovu brojnosti individua fitoplanktona ispod 100, koliko je neophodni minimum za validnu procjenu kvaliteta. </w:t>
      </w:r>
    </w:p>
    <w:p w:rsidR="00054444" w:rsidRPr="0057057C" w:rsidRDefault="00054444" w:rsidP="00054444">
      <w:pPr>
        <w:spacing w:after="0" w:line="240" w:lineRule="auto"/>
        <w:jc w:val="both"/>
        <w:rPr>
          <w:rFonts w:eastAsia="Calibri" w:cs="Arial"/>
          <w:color w:val="FF0000"/>
          <w:lang w:val="sl-SI"/>
        </w:rPr>
      </w:pPr>
    </w:p>
    <w:p w:rsidR="00054444" w:rsidRPr="0057057C" w:rsidRDefault="00054444" w:rsidP="00673A83">
      <w:pPr>
        <w:tabs>
          <w:tab w:val="left" w:pos="983"/>
        </w:tabs>
        <w:spacing w:after="200" w:line="276" w:lineRule="auto"/>
        <w:jc w:val="both"/>
        <w:rPr>
          <w:rFonts w:eastAsia="Calibri" w:cs="Arial"/>
          <w:b/>
          <w:lang w:val="sr-Latn-CS"/>
        </w:rPr>
      </w:pPr>
      <w:bookmarkStart w:id="37" w:name="_Toc502153232"/>
      <w:r w:rsidRPr="0057057C">
        <w:rPr>
          <w:rFonts w:eastAsia="Calibri" w:cs="Arial"/>
          <w:b/>
          <w:lang w:val="sr-Latn-CS"/>
        </w:rPr>
        <w:t xml:space="preserve">Tabela </w:t>
      </w:r>
      <w:r w:rsidRPr="0057057C">
        <w:rPr>
          <w:rFonts w:eastAsia="Calibri" w:cs="Arial"/>
          <w:b/>
        </w:rPr>
        <w:fldChar w:fldCharType="begin"/>
      </w:r>
      <w:r w:rsidRPr="0057057C">
        <w:rPr>
          <w:rFonts w:eastAsia="Calibri" w:cs="Arial"/>
          <w:b/>
          <w:lang w:val="sr-Latn-CS"/>
        </w:rPr>
        <w:instrText xml:space="preserve"> SEQ Tabela \* ARABIC </w:instrText>
      </w:r>
      <w:r w:rsidRPr="0057057C">
        <w:rPr>
          <w:rFonts w:eastAsia="Calibri" w:cs="Arial"/>
          <w:b/>
        </w:rPr>
        <w:fldChar w:fldCharType="separate"/>
      </w:r>
      <w:r w:rsidRPr="0057057C">
        <w:rPr>
          <w:rFonts w:eastAsia="Calibri" w:cs="Arial"/>
          <w:b/>
          <w:noProof/>
          <w:lang w:val="sr-Latn-CS"/>
        </w:rPr>
        <w:t>45</w:t>
      </w:r>
      <w:r w:rsidRPr="0057057C">
        <w:rPr>
          <w:rFonts w:eastAsia="Calibri" w:cs="Arial"/>
          <w:b/>
        </w:rPr>
        <w:fldChar w:fldCharType="end"/>
      </w:r>
      <w:r w:rsidRPr="0057057C">
        <w:rPr>
          <w:rFonts w:eastAsia="Calibri" w:cs="Arial"/>
          <w:lang w:val="sr-Latn-CS"/>
        </w:rPr>
        <w:t xml:space="preserve"> Izračunate vrijednosti za indeks saprobnosti S (Pantle-Buck, 1955) na osnovu sastava fitoplanktona, profili uključeni u Međunarodni nadzorni monitoring, TNMN, istraživanja 2017.</w:t>
      </w:r>
      <w:bookmarkEnd w:id="37"/>
    </w:p>
    <w:tbl>
      <w:tblPr>
        <w:tblW w:w="9866" w:type="dxa"/>
        <w:jc w:val="center"/>
        <w:tblLook w:val="04A0" w:firstRow="1" w:lastRow="0" w:firstColumn="1" w:lastColumn="0" w:noHBand="0" w:noVBand="1"/>
      </w:tblPr>
      <w:tblGrid>
        <w:gridCol w:w="681"/>
        <w:gridCol w:w="1141"/>
        <w:gridCol w:w="974"/>
        <w:gridCol w:w="816"/>
        <w:gridCol w:w="584"/>
        <w:gridCol w:w="915"/>
        <w:gridCol w:w="670"/>
        <w:gridCol w:w="915"/>
        <w:gridCol w:w="670"/>
        <w:gridCol w:w="915"/>
        <w:gridCol w:w="670"/>
        <w:gridCol w:w="915"/>
      </w:tblGrid>
      <w:tr w:rsidR="00054444" w:rsidRPr="0057057C" w:rsidTr="0057057C">
        <w:trPr>
          <w:trHeight w:val="270"/>
          <w:jc w:val="center"/>
        </w:trPr>
        <w:tc>
          <w:tcPr>
            <w:tcW w:w="328" w:type="pct"/>
            <w:vMerge w:val="restart"/>
            <w:tcBorders>
              <w:top w:val="double" w:sz="6" w:space="0" w:color="auto"/>
              <w:left w:val="double" w:sz="6" w:space="0" w:color="auto"/>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Redni broj</w:t>
            </w:r>
          </w:p>
        </w:tc>
        <w:tc>
          <w:tcPr>
            <w:tcW w:w="663" w:type="pct"/>
            <w:vMerge w:val="restart"/>
            <w:tcBorders>
              <w:top w:val="double" w:sz="6" w:space="0" w:color="auto"/>
              <w:left w:val="single" w:sz="4" w:space="0" w:color="auto"/>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Vodotok</w:t>
            </w:r>
          </w:p>
        </w:tc>
        <w:tc>
          <w:tcPr>
            <w:tcW w:w="432" w:type="pct"/>
            <w:vMerge w:val="restart"/>
            <w:tcBorders>
              <w:top w:val="double" w:sz="6" w:space="0" w:color="auto"/>
              <w:left w:val="single" w:sz="4" w:space="0" w:color="auto"/>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Profil</w:t>
            </w:r>
          </w:p>
        </w:tc>
        <w:tc>
          <w:tcPr>
            <w:tcW w:w="385" w:type="pct"/>
            <w:vMerge w:val="restart"/>
            <w:tcBorders>
              <w:top w:val="double" w:sz="6" w:space="0" w:color="auto"/>
              <w:left w:val="single" w:sz="4" w:space="0" w:color="auto"/>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Oznaka profila</w:t>
            </w:r>
          </w:p>
        </w:tc>
        <w:tc>
          <w:tcPr>
            <w:tcW w:w="767" w:type="pct"/>
            <w:gridSpan w:val="2"/>
            <w:tcBorders>
              <w:top w:val="double" w:sz="6" w:space="0" w:color="auto"/>
              <w:left w:val="nil"/>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 serija</w:t>
            </w:r>
          </w:p>
        </w:tc>
        <w:tc>
          <w:tcPr>
            <w:tcW w:w="768" w:type="pct"/>
            <w:gridSpan w:val="2"/>
            <w:tcBorders>
              <w:top w:val="double" w:sz="6" w:space="0" w:color="auto"/>
              <w:left w:val="nil"/>
              <w:bottom w:val="single" w:sz="4" w:space="0" w:color="auto"/>
              <w:right w:val="double" w:sz="6" w:space="0" w:color="000000"/>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 serija</w:t>
            </w:r>
          </w:p>
        </w:tc>
        <w:tc>
          <w:tcPr>
            <w:tcW w:w="768" w:type="pct"/>
            <w:gridSpan w:val="2"/>
            <w:tcBorders>
              <w:top w:val="double" w:sz="6" w:space="0" w:color="auto"/>
              <w:left w:val="single" w:sz="4" w:space="0" w:color="auto"/>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III serija</w:t>
            </w:r>
          </w:p>
        </w:tc>
        <w:tc>
          <w:tcPr>
            <w:tcW w:w="890" w:type="pct"/>
            <w:gridSpan w:val="2"/>
            <w:tcBorders>
              <w:top w:val="double" w:sz="6" w:space="0" w:color="auto"/>
              <w:left w:val="nil"/>
              <w:bottom w:val="single" w:sz="4" w:space="0" w:color="auto"/>
              <w:right w:val="double" w:sz="6" w:space="0" w:color="000000"/>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IV serija</w:t>
            </w:r>
          </w:p>
        </w:tc>
      </w:tr>
      <w:tr w:rsidR="00054444" w:rsidRPr="0057057C" w:rsidTr="0057057C">
        <w:trPr>
          <w:trHeight w:val="510"/>
          <w:jc w:val="center"/>
        </w:trPr>
        <w:tc>
          <w:tcPr>
            <w:tcW w:w="328" w:type="pct"/>
            <w:vMerge/>
            <w:tcBorders>
              <w:top w:val="double" w:sz="6" w:space="0" w:color="auto"/>
              <w:left w:val="double" w:sz="6" w:space="0" w:color="auto"/>
              <w:bottom w:val="single" w:sz="4" w:space="0" w:color="auto"/>
              <w:right w:val="single" w:sz="4" w:space="0" w:color="auto"/>
            </w:tcBorders>
            <w:vAlign w:val="center"/>
            <w:hideMark/>
          </w:tcPr>
          <w:p w:rsidR="00054444" w:rsidRPr="0057057C" w:rsidRDefault="00054444" w:rsidP="00054444">
            <w:pPr>
              <w:spacing w:after="0" w:line="240" w:lineRule="auto"/>
              <w:rPr>
                <w:rFonts w:eastAsia="Times New Roman" w:cs="Arial"/>
                <w:color w:val="000000"/>
                <w:sz w:val="20"/>
                <w:szCs w:val="20"/>
              </w:rPr>
            </w:pPr>
          </w:p>
        </w:tc>
        <w:tc>
          <w:tcPr>
            <w:tcW w:w="663" w:type="pct"/>
            <w:vMerge/>
            <w:tcBorders>
              <w:top w:val="double" w:sz="6" w:space="0" w:color="auto"/>
              <w:left w:val="single" w:sz="4" w:space="0" w:color="auto"/>
              <w:bottom w:val="single" w:sz="4" w:space="0" w:color="auto"/>
              <w:right w:val="single" w:sz="4" w:space="0" w:color="auto"/>
            </w:tcBorders>
            <w:vAlign w:val="center"/>
            <w:hideMark/>
          </w:tcPr>
          <w:p w:rsidR="00054444" w:rsidRPr="0057057C" w:rsidRDefault="00054444" w:rsidP="00054444">
            <w:pPr>
              <w:spacing w:after="0" w:line="240" w:lineRule="auto"/>
              <w:rPr>
                <w:rFonts w:eastAsia="Times New Roman" w:cs="Arial"/>
                <w:color w:val="000000"/>
                <w:sz w:val="20"/>
                <w:szCs w:val="20"/>
              </w:rPr>
            </w:pPr>
          </w:p>
        </w:tc>
        <w:tc>
          <w:tcPr>
            <w:tcW w:w="432" w:type="pct"/>
            <w:vMerge/>
            <w:tcBorders>
              <w:top w:val="double" w:sz="6" w:space="0" w:color="auto"/>
              <w:left w:val="single" w:sz="4" w:space="0" w:color="auto"/>
              <w:bottom w:val="single" w:sz="4" w:space="0" w:color="auto"/>
              <w:right w:val="single" w:sz="4" w:space="0" w:color="auto"/>
            </w:tcBorders>
            <w:vAlign w:val="center"/>
            <w:hideMark/>
          </w:tcPr>
          <w:p w:rsidR="00054444" w:rsidRPr="0057057C" w:rsidRDefault="00054444" w:rsidP="00054444">
            <w:pPr>
              <w:spacing w:after="0" w:line="240" w:lineRule="auto"/>
              <w:rPr>
                <w:rFonts w:eastAsia="Times New Roman" w:cs="Arial"/>
                <w:color w:val="000000"/>
                <w:sz w:val="20"/>
                <w:szCs w:val="20"/>
              </w:rPr>
            </w:pPr>
          </w:p>
        </w:tc>
        <w:tc>
          <w:tcPr>
            <w:tcW w:w="385" w:type="pct"/>
            <w:vMerge/>
            <w:tcBorders>
              <w:top w:val="double" w:sz="6" w:space="0" w:color="auto"/>
              <w:left w:val="single" w:sz="4" w:space="0" w:color="auto"/>
              <w:bottom w:val="single" w:sz="4" w:space="0" w:color="auto"/>
              <w:right w:val="single" w:sz="4" w:space="0" w:color="auto"/>
            </w:tcBorders>
            <w:vAlign w:val="center"/>
            <w:hideMark/>
          </w:tcPr>
          <w:p w:rsidR="00054444" w:rsidRPr="0057057C" w:rsidRDefault="00054444" w:rsidP="00054444">
            <w:pPr>
              <w:spacing w:after="0" w:line="240" w:lineRule="auto"/>
              <w:rPr>
                <w:rFonts w:eastAsia="Times New Roman" w:cs="Arial"/>
                <w:color w:val="000000"/>
                <w:sz w:val="20"/>
                <w:szCs w:val="20"/>
              </w:rPr>
            </w:pPr>
          </w:p>
        </w:tc>
        <w:tc>
          <w:tcPr>
            <w:tcW w:w="380" w:type="pct"/>
            <w:tcBorders>
              <w:top w:val="nil"/>
              <w:left w:val="nil"/>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w:t>
            </w:r>
          </w:p>
        </w:tc>
        <w:tc>
          <w:tcPr>
            <w:tcW w:w="386" w:type="pct"/>
            <w:tcBorders>
              <w:top w:val="nil"/>
              <w:left w:val="nil"/>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Klasa kvaliteta</w:t>
            </w:r>
          </w:p>
        </w:tc>
        <w:tc>
          <w:tcPr>
            <w:tcW w:w="381" w:type="pct"/>
            <w:tcBorders>
              <w:top w:val="nil"/>
              <w:left w:val="nil"/>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w:t>
            </w:r>
          </w:p>
        </w:tc>
        <w:tc>
          <w:tcPr>
            <w:tcW w:w="386" w:type="pct"/>
            <w:tcBorders>
              <w:top w:val="nil"/>
              <w:left w:val="nil"/>
              <w:bottom w:val="single" w:sz="4" w:space="0" w:color="auto"/>
              <w:right w:val="double" w:sz="6"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Klasa kvaliteta</w:t>
            </w:r>
          </w:p>
        </w:tc>
        <w:tc>
          <w:tcPr>
            <w:tcW w:w="381" w:type="pct"/>
            <w:tcBorders>
              <w:top w:val="nil"/>
              <w:left w:val="single" w:sz="4" w:space="0" w:color="auto"/>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w:t>
            </w:r>
          </w:p>
        </w:tc>
        <w:tc>
          <w:tcPr>
            <w:tcW w:w="386" w:type="pct"/>
            <w:tcBorders>
              <w:top w:val="nil"/>
              <w:left w:val="nil"/>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Klasa kvaliteta</w:t>
            </w:r>
          </w:p>
        </w:tc>
        <w:tc>
          <w:tcPr>
            <w:tcW w:w="381" w:type="pct"/>
            <w:tcBorders>
              <w:top w:val="nil"/>
              <w:left w:val="nil"/>
              <w:bottom w:val="single" w:sz="4" w:space="0" w:color="auto"/>
              <w:right w:val="single" w:sz="4"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w:t>
            </w:r>
          </w:p>
        </w:tc>
        <w:tc>
          <w:tcPr>
            <w:tcW w:w="509" w:type="pct"/>
            <w:tcBorders>
              <w:top w:val="nil"/>
              <w:left w:val="nil"/>
              <w:bottom w:val="single" w:sz="4" w:space="0" w:color="auto"/>
              <w:right w:val="double" w:sz="6" w:space="0" w:color="auto"/>
            </w:tcBorders>
            <w:shd w:val="clear" w:color="000000" w:fill="DCE6F1"/>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Klasa kvaliteta</w:t>
            </w:r>
          </w:p>
        </w:tc>
      </w:tr>
      <w:tr w:rsidR="00054444" w:rsidRPr="0057057C" w:rsidTr="0057057C">
        <w:trPr>
          <w:trHeight w:val="510"/>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Una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Kozarska Dubica</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U01</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2.00</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1.94</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1.99</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1.94</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Vrbas</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Razboj</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V01</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2.02</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2.17</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1.97</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2.01</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3</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Sava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Rača</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S01</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2.03</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2.08</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2.02</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1.96</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4</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Bosna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Usora</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B03</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2.04</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2.19</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2.18</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5</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Drina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Foča</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D05</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1.83</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1.84</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1.68</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1.91</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6</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Sava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Gradiška</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S04</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2.00</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1,57*</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1,87*</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2,03*</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7</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Bosna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Modriča</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B01</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2.10</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2.14</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2.21</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2.17</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510"/>
          <w:jc w:val="center"/>
        </w:trPr>
        <w:tc>
          <w:tcPr>
            <w:tcW w:w="328" w:type="pct"/>
            <w:tcBorders>
              <w:top w:val="nil"/>
              <w:left w:val="double" w:sz="6" w:space="0" w:color="auto"/>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8</w:t>
            </w:r>
          </w:p>
        </w:tc>
        <w:tc>
          <w:tcPr>
            <w:tcW w:w="663"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Drina</w:t>
            </w:r>
          </w:p>
        </w:tc>
        <w:tc>
          <w:tcPr>
            <w:tcW w:w="432"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Pavlovića most</w:t>
            </w:r>
          </w:p>
        </w:tc>
        <w:tc>
          <w:tcPr>
            <w:tcW w:w="385"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D01</w:t>
            </w:r>
          </w:p>
        </w:tc>
        <w:tc>
          <w:tcPr>
            <w:tcW w:w="380"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2.01</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1.88</w:t>
            </w:r>
          </w:p>
        </w:tc>
        <w:tc>
          <w:tcPr>
            <w:tcW w:w="386"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1.95</w:t>
            </w:r>
          </w:p>
        </w:tc>
        <w:tc>
          <w:tcPr>
            <w:tcW w:w="509" w:type="pct"/>
            <w:tcBorders>
              <w:top w:val="nil"/>
              <w:left w:val="nil"/>
              <w:bottom w:val="single" w:sz="4"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r w:rsidR="00054444" w:rsidRPr="0057057C" w:rsidTr="0057057C">
        <w:trPr>
          <w:trHeight w:val="525"/>
          <w:jc w:val="center"/>
        </w:trPr>
        <w:tc>
          <w:tcPr>
            <w:tcW w:w="328" w:type="pct"/>
            <w:tcBorders>
              <w:top w:val="nil"/>
              <w:left w:val="double" w:sz="6" w:space="0" w:color="auto"/>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9</w:t>
            </w:r>
          </w:p>
        </w:tc>
        <w:tc>
          <w:tcPr>
            <w:tcW w:w="663"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Una</w:t>
            </w:r>
          </w:p>
        </w:tc>
        <w:tc>
          <w:tcPr>
            <w:tcW w:w="432"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Novi Grad nizvodno</w:t>
            </w:r>
          </w:p>
        </w:tc>
        <w:tc>
          <w:tcPr>
            <w:tcW w:w="385"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U04</w:t>
            </w:r>
          </w:p>
        </w:tc>
        <w:tc>
          <w:tcPr>
            <w:tcW w:w="380"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w:t>
            </w:r>
          </w:p>
        </w:tc>
        <w:tc>
          <w:tcPr>
            <w:tcW w:w="386"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2.05</w:t>
            </w:r>
          </w:p>
        </w:tc>
        <w:tc>
          <w:tcPr>
            <w:tcW w:w="386"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w:t>
            </w:r>
          </w:p>
        </w:tc>
        <w:tc>
          <w:tcPr>
            <w:tcW w:w="381"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2.01</w:t>
            </w:r>
          </w:p>
        </w:tc>
        <w:tc>
          <w:tcPr>
            <w:tcW w:w="386"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c>
          <w:tcPr>
            <w:tcW w:w="381" w:type="pct"/>
            <w:tcBorders>
              <w:top w:val="nil"/>
              <w:left w:val="nil"/>
              <w:bottom w:val="double" w:sz="6" w:space="0" w:color="auto"/>
              <w:right w:val="single" w:sz="4"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1.9</w:t>
            </w:r>
          </w:p>
        </w:tc>
        <w:tc>
          <w:tcPr>
            <w:tcW w:w="509" w:type="pct"/>
            <w:tcBorders>
              <w:top w:val="nil"/>
              <w:left w:val="nil"/>
              <w:bottom w:val="double" w:sz="6" w:space="0" w:color="auto"/>
              <w:right w:val="double" w:sz="6" w:space="0" w:color="auto"/>
            </w:tcBorders>
            <w:shd w:val="clear" w:color="auto" w:fill="auto"/>
            <w:vAlign w:val="center"/>
            <w:hideMark/>
          </w:tcPr>
          <w:p w:rsidR="00054444" w:rsidRPr="0057057C" w:rsidRDefault="00054444" w:rsidP="00054444">
            <w:pPr>
              <w:spacing w:after="0" w:line="240" w:lineRule="auto"/>
              <w:jc w:val="center"/>
              <w:rPr>
                <w:rFonts w:eastAsia="Times New Roman" w:cs="Arial"/>
                <w:color w:val="000000"/>
                <w:sz w:val="20"/>
                <w:szCs w:val="20"/>
              </w:rPr>
            </w:pPr>
            <w:r w:rsidRPr="0057057C">
              <w:rPr>
                <w:rFonts w:eastAsia="Times New Roman" w:cs="Arial"/>
                <w:color w:val="000000"/>
                <w:sz w:val="20"/>
                <w:szCs w:val="20"/>
              </w:rPr>
              <w:t>II</w:t>
            </w:r>
          </w:p>
        </w:tc>
      </w:tr>
    </w:tbl>
    <w:p w:rsidR="00054444" w:rsidRPr="0057057C" w:rsidRDefault="00054444" w:rsidP="00673A83">
      <w:pPr>
        <w:spacing w:after="0" w:line="240" w:lineRule="auto"/>
        <w:rPr>
          <w:rFonts w:eastAsia="Calibri" w:cs="Arial"/>
          <w:b/>
          <w:i/>
          <w:sz w:val="20"/>
          <w:szCs w:val="20"/>
          <w:lang w:val="sr-Latn-CS"/>
        </w:rPr>
      </w:pPr>
      <w:r w:rsidRPr="0057057C">
        <w:rPr>
          <w:rFonts w:eastAsia="Calibri" w:cs="Arial"/>
          <w:b/>
          <w:i/>
          <w:sz w:val="20"/>
          <w:szCs w:val="20"/>
          <w:lang w:val="sr-Latn-CS"/>
        </w:rPr>
        <w:t>* indeks saprobnosti s određen na osnovu ukupnog broja individua manjeg od 100.</w:t>
      </w:r>
    </w:p>
    <w:p w:rsidR="00054444" w:rsidRPr="0057057C" w:rsidRDefault="00054444" w:rsidP="00054444">
      <w:pPr>
        <w:spacing w:after="0" w:line="240" w:lineRule="auto"/>
        <w:jc w:val="both"/>
        <w:rPr>
          <w:rFonts w:eastAsia="Calibri" w:cs="Arial"/>
          <w:color w:val="000000"/>
          <w:lang w:val="sr-Latn-BA"/>
        </w:rPr>
      </w:pPr>
    </w:p>
    <w:p w:rsidR="00054444" w:rsidRPr="0057057C" w:rsidRDefault="00054444" w:rsidP="00054444">
      <w:pPr>
        <w:spacing w:after="0" w:line="240" w:lineRule="auto"/>
        <w:jc w:val="both"/>
        <w:rPr>
          <w:rFonts w:eastAsia="Times New Roman" w:cs="Arial"/>
          <w:bCs/>
          <w:szCs w:val="18"/>
          <w:lang w:val="hr-HR"/>
        </w:rPr>
      </w:pPr>
      <w:bookmarkStart w:id="38" w:name="_Toc502153234"/>
      <w:r w:rsidRPr="0057057C">
        <w:rPr>
          <w:rFonts w:eastAsia="Times New Roman" w:cs="Arial"/>
          <w:b/>
          <w:bCs/>
          <w:szCs w:val="18"/>
          <w:lang w:val="sr-Latn-CS"/>
        </w:rPr>
        <w:t>Tabela</w:t>
      </w:r>
      <w:r w:rsidRPr="0057057C">
        <w:rPr>
          <w:rFonts w:eastAsia="Times New Roman" w:cs="Arial"/>
          <w:b/>
          <w:bCs/>
          <w:szCs w:val="18"/>
          <w:lang w:val="hr-HR"/>
        </w:rPr>
        <w:t xml:space="preserve"> </w:t>
      </w:r>
      <w:r w:rsidRPr="0057057C">
        <w:rPr>
          <w:rFonts w:eastAsia="Times New Roman" w:cs="Arial"/>
          <w:b/>
          <w:bCs/>
          <w:szCs w:val="18"/>
        </w:rPr>
        <w:fldChar w:fldCharType="begin"/>
      </w:r>
      <w:r w:rsidRPr="0057057C">
        <w:rPr>
          <w:rFonts w:eastAsia="Times New Roman" w:cs="Arial"/>
          <w:b/>
          <w:bCs/>
          <w:szCs w:val="18"/>
          <w:lang w:val="hr-HR"/>
        </w:rPr>
        <w:instrText xml:space="preserve"> </w:instrText>
      </w:r>
      <w:r w:rsidRPr="0057057C">
        <w:rPr>
          <w:rFonts w:eastAsia="Times New Roman" w:cs="Arial"/>
          <w:b/>
          <w:bCs/>
          <w:szCs w:val="18"/>
          <w:lang w:val="sr-Latn-CS"/>
        </w:rPr>
        <w:instrText>SEQ</w:instrText>
      </w:r>
      <w:r w:rsidRPr="0057057C">
        <w:rPr>
          <w:rFonts w:eastAsia="Times New Roman" w:cs="Arial"/>
          <w:b/>
          <w:bCs/>
          <w:szCs w:val="18"/>
          <w:lang w:val="hr-HR"/>
        </w:rPr>
        <w:instrText xml:space="preserve"> </w:instrText>
      </w:r>
      <w:r w:rsidRPr="0057057C">
        <w:rPr>
          <w:rFonts w:eastAsia="Times New Roman" w:cs="Arial"/>
          <w:b/>
          <w:bCs/>
          <w:szCs w:val="18"/>
          <w:lang w:val="sr-Latn-CS"/>
        </w:rPr>
        <w:instrText>Tabela</w:instrText>
      </w:r>
      <w:r w:rsidRPr="0057057C">
        <w:rPr>
          <w:rFonts w:eastAsia="Times New Roman" w:cs="Arial"/>
          <w:b/>
          <w:bCs/>
          <w:szCs w:val="18"/>
          <w:lang w:val="hr-HR"/>
        </w:rPr>
        <w:instrText xml:space="preserve"> \* </w:instrText>
      </w:r>
      <w:r w:rsidRPr="0057057C">
        <w:rPr>
          <w:rFonts w:eastAsia="Times New Roman" w:cs="Arial"/>
          <w:b/>
          <w:bCs/>
          <w:szCs w:val="18"/>
          <w:lang w:val="sr-Latn-CS"/>
        </w:rPr>
        <w:instrText>ARABIC</w:instrText>
      </w:r>
      <w:r w:rsidRPr="0057057C">
        <w:rPr>
          <w:rFonts w:eastAsia="Times New Roman" w:cs="Arial"/>
          <w:b/>
          <w:bCs/>
          <w:szCs w:val="18"/>
          <w:lang w:val="hr-HR"/>
        </w:rPr>
        <w:instrText xml:space="preserve"> </w:instrText>
      </w:r>
      <w:r w:rsidRPr="0057057C">
        <w:rPr>
          <w:rFonts w:eastAsia="Times New Roman" w:cs="Arial"/>
          <w:b/>
          <w:bCs/>
          <w:szCs w:val="18"/>
        </w:rPr>
        <w:fldChar w:fldCharType="separate"/>
      </w:r>
      <w:r w:rsidRPr="0057057C">
        <w:rPr>
          <w:rFonts w:eastAsia="Times New Roman" w:cs="Arial"/>
          <w:b/>
          <w:bCs/>
          <w:noProof/>
          <w:szCs w:val="18"/>
          <w:lang w:val="sr-Latn-CS"/>
        </w:rPr>
        <w:t>47</w:t>
      </w:r>
      <w:r w:rsidRPr="0057057C">
        <w:rPr>
          <w:rFonts w:eastAsia="Times New Roman" w:cs="Arial"/>
          <w:b/>
          <w:bCs/>
          <w:szCs w:val="18"/>
        </w:rPr>
        <w:fldChar w:fldCharType="end"/>
      </w:r>
      <w:r w:rsidRPr="0057057C">
        <w:rPr>
          <w:rFonts w:eastAsia="Times New Roman" w:cs="Arial"/>
          <w:b/>
          <w:bCs/>
          <w:szCs w:val="18"/>
          <w:lang w:val="hr-HR"/>
        </w:rPr>
        <w:t xml:space="preserve"> </w:t>
      </w:r>
      <w:r w:rsidRPr="0057057C">
        <w:rPr>
          <w:rFonts w:eastAsia="Times New Roman" w:cs="Arial"/>
          <w:bCs/>
          <w:szCs w:val="18"/>
          <w:lang w:val="sr-Latn-CS"/>
        </w:rPr>
        <w:t>Rezultati</w:t>
      </w:r>
      <w:r w:rsidRPr="0057057C">
        <w:rPr>
          <w:rFonts w:eastAsia="Times New Roman" w:cs="Arial"/>
          <w:bCs/>
          <w:szCs w:val="18"/>
          <w:lang w:val="hr-HR"/>
        </w:rPr>
        <w:t xml:space="preserve"> </w:t>
      </w:r>
      <w:r w:rsidRPr="0057057C">
        <w:rPr>
          <w:rFonts w:eastAsia="Times New Roman" w:cs="Arial"/>
          <w:bCs/>
          <w:szCs w:val="18"/>
          <w:lang w:val="sr-Latn-CS"/>
        </w:rPr>
        <w:t>izra</w:t>
      </w:r>
      <w:r w:rsidRPr="0057057C">
        <w:rPr>
          <w:rFonts w:eastAsia="Times New Roman" w:cs="Arial"/>
          <w:bCs/>
          <w:szCs w:val="18"/>
          <w:lang w:val="hr-HR"/>
        </w:rPr>
        <w:t>č</w:t>
      </w:r>
      <w:r w:rsidRPr="0057057C">
        <w:rPr>
          <w:rFonts w:eastAsia="Times New Roman" w:cs="Arial"/>
          <w:bCs/>
          <w:szCs w:val="18"/>
          <w:lang w:val="sr-Latn-CS"/>
        </w:rPr>
        <w:t>unatih</w:t>
      </w:r>
      <w:r w:rsidRPr="0057057C">
        <w:rPr>
          <w:rFonts w:eastAsia="Times New Roman" w:cs="Arial"/>
          <w:bCs/>
          <w:szCs w:val="18"/>
          <w:lang w:val="hr-HR"/>
        </w:rPr>
        <w:t xml:space="preserve"> </w:t>
      </w:r>
      <w:r w:rsidRPr="0057057C">
        <w:rPr>
          <w:rFonts w:eastAsia="Times New Roman" w:cs="Arial"/>
          <w:bCs/>
          <w:szCs w:val="18"/>
          <w:lang w:val="sr-Latn-CS"/>
        </w:rPr>
        <w:t>vrijednosti</w:t>
      </w:r>
      <w:r w:rsidRPr="0057057C">
        <w:rPr>
          <w:rFonts w:eastAsia="Times New Roman" w:cs="Arial"/>
          <w:bCs/>
          <w:szCs w:val="18"/>
          <w:lang w:val="hr-HR"/>
        </w:rPr>
        <w:t xml:space="preserve"> </w:t>
      </w:r>
      <w:r w:rsidRPr="0057057C">
        <w:rPr>
          <w:rFonts w:eastAsia="Times New Roman" w:cs="Arial"/>
          <w:bCs/>
          <w:szCs w:val="18"/>
          <w:lang w:val="sr-Latn-CS"/>
        </w:rPr>
        <w:t>za</w:t>
      </w:r>
      <w:r w:rsidRPr="0057057C">
        <w:rPr>
          <w:rFonts w:eastAsia="Times New Roman" w:cs="Arial"/>
          <w:bCs/>
          <w:szCs w:val="18"/>
          <w:lang w:val="hr-HR"/>
        </w:rPr>
        <w:t xml:space="preserve"> </w:t>
      </w:r>
      <w:r w:rsidRPr="0057057C">
        <w:rPr>
          <w:rFonts w:eastAsia="Times New Roman" w:cs="Arial"/>
          <w:bCs/>
          <w:szCs w:val="18"/>
          <w:lang w:val="sr-Latn-CS"/>
        </w:rPr>
        <w:t>indeks</w:t>
      </w:r>
      <w:r w:rsidRPr="0057057C">
        <w:rPr>
          <w:rFonts w:eastAsia="Times New Roman" w:cs="Arial"/>
          <w:bCs/>
          <w:szCs w:val="18"/>
          <w:lang w:val="hr-HR"/>
        </w:rPr>
        <w:t xml:space="preserve"> </w:t>
      </w:r>
      <w:r w:rsidRPr="0057057C">
        <w:rPr>
          <w:rFonts w:eastAsia="Times New Roman" w:cs="Arial"/>
          <w:bCs/>
          <w:szCs w:val="18"/>
          <w:lang w:val="sr-Latn-CS"/>
        </w:rPr>
        <w:t>saprobnosti</w:t>
      </w:r>
      <w:r w:rsidRPr="0057057C">
        <w:rPr>
          <w:rFonts w:eastAsia="Times New Roman" w:cs="Arial"/>
          <w:bCs/>
          <w:szCs w:val="18"/>
          <w:lang w:val="hr-HR"/>
        </w:rPr>
        <w:t xml:space="preserve"> </w:t>
      </w:r>
      <w:r w:rsidRPr="0057057C">
        <w:rPr>
          <w:rFonts w:eastAsia="Times New Roman" w:cs="Arial"/>
          <w:bCs/>
          <w:szCs w:val="18"/>
          <w:lang w:val="sr-Latn-CS"/>
        </w:rPr>
        <w:t>S</w:t>
      </w:r>
      <w:r w:rsidRPr="0057057C">
        <w:rPr>
          <w:rFonts w:eastAsia="Times New Roman" w:cs="Arial"/>
          <w:bCs/>
          <w:szCs w:val="18"/>
          <w:lang w:val="hr-HR"/>
        </w:rPr>
        <w:t>, (</w:t>
      </w:r>
      <w:r w:rsidRPr="0057057C">
        <w:rPr>
          <w:rFonts w:eastAsia="Times New Roman" w:cs="Arial"/>
          <w:bCs/>
          <w:szCs w:val="18"/>
          <w:lang w:val="sr-Latn-CS"/>
        </w:rPr>
        <w:t>pantle</w:t>
      </w:r>
      <w:r w:rsidRPr="0057057C">
        <w:rPr>
          <w:rFonts w:eastAsia="Times New Roman" w:cs="Arial"/>
          <w:bCs/>
          <w:szCs w:val="18"/>
          <w:lang w:val="hr-HR"/>
        </w:rPr>
        <w:t>-</w:t>
      </w:r>
      <w:r w:rsidRPr="0057057C">
        <w:rPr>
          <w:rFonts w:eastAsia="Times New Roman" w:cs="Arial"/>
          <w:bCs/>
          <w:szCs w:val="18"/>
          <w:lang w:val="sr-Latn-CS"/>
        </w:rPr>
        <w:t>Buck</w:t>
      </w:r>
      <w:r w:rsidRPr="0057057C">
        <w:rPr>
          <w:rFonts w:eastAsia="Times New Roman" w:cs="Arial"/>
          <w:bCs/>
          <w:szCs w:val="18"/>
          <w:lang w:val="hr-HR"/>
        </w:rPr>
        <w:t xml:space="preserve">, 1955) </w:t>
      </w:r>
      <w:r w:rsidRPr="0057057C">
        <w:rPr>
          <w:rFonts w:eastAsia="Times New Roman" w:cs="Arial"/>
          <w:bCs/>
          <w:szCs w:val="18"/>
          <w:lang w:val="sr-Latn-CS"/>
        </w:rPr>
        <w:t>na</w:t>
      </w:r>
      <w:r w:rsidRPr="0057057C">
        <w:rPr>
          <w:rFonts w:eastAsia="Times New Roman" w:cs="Arial"/>
          <w:bCs/>
          <w:szCs w:val="18"/>
          <w:lang w:val="hr-HR"/>
        </w:rPr>
        <w:t xml:space="preserve"> </w:t>
      </w:r>
      <w:r w:rsidRPr="0057057C">
        <w:rPr>
          <w:rFonts w:eastAsia="Times New Roman" w:cs="Arial"/>
          <w:bCs/>
          <w:szCs w:val="18"/>
          <w:lang w:val="sr-Latn-CS"/>
        </w:rPr>
        <w:t>osnovu</w:t>
      </w:r>
      <w:r w:rsidRPr="0057057C">
        <w:rPr>
          <w:rFonts w:eastAsia="Times New Roman" w:cs="Arial"/>
          <w:bCs/>
          <w:szCs w:val="18"/>
          <w:lang w:val="hr-HR"/>
        </w:rPr>
        <w:t xml:space="preserve"> </w:t>
      </w:r>
      <w:r w:rsidRPr="0057057C">
        <w:rPr>
          <w:rFonts w:eastAsia="Times New Roman" w:cs="Arial"/>
          <w:bCs/>
          <w:szCs w:val="18"/>
          <w:lang w:val="sr-Latn-CS"/>
        </w:rPr>
        <w:t>fitoplanktona</w:t>
      </w:r>
      <w:r w:rsidRPr="0057057C">
        <w:rPr>
          <w:rFonts w:eastAsia="Times New Roman" w:cs="Arial"/>
          <w:bCs/>
          <w:szCs w:val="18"/>
          <w:lang w:val="hr-HR"/>
        </w:rPr>
        <w:t xml:space="preserve">, </w:t>
      </w:r>
      <w:r w:rsidRPr="0057057C">
        <w:rPr>
          <w:rFonts w:eastAsia="Times New Roman" w:cs="Arial"/>
          <w:bCs/>
          <w:szCs w:val="18"/>
          <w:lang w:val="sr-Latn-CS"/>
        </w:rPr>
        <w:t>Operativni</w:t>
      </w:r>
      <w:r w:rsidRPr="0057057C">
        <w:rPr>
          <w:rFonts w:eastAsia="Times New Roman" w:cs="Arial"/>
          <w:bCs/>
          <w:szCs w:val="18"/>
          <w:lang w:val="hr-HR"/>
        </w:rPr>
        <w:t xml:space="preserve"> </w:t>
      </w:r>
      <w:r w:rsidRPr="0057057C">
        <w:rPr>
          <w:rFonts w:eastAsia="Times New Roman" w:cs="Arial"/>
          <w:bCs/>
          <w:szCs w:val="18"/>
          <w:lang w:val="sr-Latn-CS"/>
        </w:rPr>
        <w:t>monitoring</w:t>
      </w:r>
      <w:r w:rsidRPr="0057057C">
        <w:rPr>
          <w:rFonts w:eastAsia="Times New Roman" w:cs="Arial"/>
          <w:bCs/>
          <w:szCs w:val="18"/>
          <w:lang w:val="hr-HR"/>
        </w:rPr>
        <w:t xml:space="preserve">, </w:t>
      </w:r>
      <w:r w:rsidRPr="0057057C">
        <w:rPr>
          <w:rFonts w:eastAsia="Times New Roman" w:cs="Arial"/>
          <w:bCs/>
          <w:szCs w:val="18"/>
          <w:lang w:val="sr-Latn-CS"/>
        </w:rPr>
        <w:t>istra</w:t>
      </w:r>
      <w:r w:rsidRPr="0057057C">
        <w:rPr>
          <w:rFonts w:eastAsia="Times New Roman" w:cs="Arial"/>
          <w:bCs/>
          <w:szCs w:val="18"/>
          <w:lang w:val="hr-HR"/>
        </w:rPr>
        <w:t>ž</w:t>
      </w:r>
      <w:r w:rsidRPr="0057057C">
        <w:rPr>
          <w:rFonts w:eastAsia="Times New Roman" w:cs="Arial"/>
          <w:bCs/>
          <w:szCs w:val="18"/>
          <w:lang w:val="sr-Latn-CS"/>
        </w:rPr>
        <w:t>ivanja</w:t>
      </w:r>
      <w:r w:rsidRPr="0057057C">
        <w:rPr>
          <w:rFonts w:eastAsia="Times New Roman" w:cs="Arial"/>
          <w:bCs/>
          <w:szCs w:val="18"/>
          <w:lang w:val="hr-HR"/>
        </w:rPr>
        <w:t xml:space="preserve"> </w:t>
      </w:r>
      <w:r w:rsidRPr="0057057C">
        <w:rPr>
          <w:rFonts w:eastAsia="Times New Roman" w:cs="Arial"/>
          <w:bCs/>
          <w:szCs w:val="18"/>
          <w:lang w:val="sr-Latn-CS"/>
        </w:rPr>
        <w:t>za</w:t>
      </w:r>
      <w:r w:rsidRPr="0057057C">
        <w:rPr>
          <w:rFonts w:eastAsia="Times New Roman" w:cs="Arial"/>
          <w:bCs/>
          <w:szCs w:val="18"/>
          <w:lang w:val="hr-HR"/>
        </w:rPr>
        <w:t xml:space="preserve"> 2017.</w:t>
      </w:r>
      <w:bookmarkEnd w:id="38"/>
    </w:p>
    <w:p w:rsidR="00054444" w:rsidRPr="0057057C" w:rsidRDefault="00054444" w:rsidP="00054444">
      <w:pPr>
        <w:spacing w:after="0" w:line="240" w:lineRule="auto"/>
        <w:rPr>
          <w:rFonts w:eastAsia="Calibri" w:cs="Times New Roman"/>
          <w:lang w:val="hr-HR"/>
        </w:rPr>
      </w:pPr>
    </w:p>
    <w:tbl>
      <w:tblPr>
        <w:tblW w:w="9866" w:type="dxa"/>
        <w:jc w:val="center"/>
        <w:tblLook w:val="04A0" w:firstRow="1" w:lastRow="0" w:firstColumn="1" w:lastColumn="0" w:noHBand="0" w:noVBand="1"/>
      </w:tblPr>
      <w:tblGrid>
        <w:gridCol w:w="1167"/>
        <w:gridCol w:w="1395"/>
        <w:gridCol w:w="1328"/>
        <w:gridCol w:w="1196"/>
        <w:gridCol w:w="1194"/>
        <w:gridCol w:w="1196"/>
        <w:gridCol w:w="1194"/>
        <w:gridCol w:w="1196"/>
      </w:tblGrid>
      <w:tr w:rsidR="00054444" w:rsidRPr="0057057C" w:rsidTr="0057057C">
        <w:trPr>
          <w:trHeight w:val="20"/>
          <w:jc w:val="center"/>
        </w:trPr>
        <w:tc>
          <w:tcPr>
            <w:tcW w:w="938" w:type="dxa"/>
            <w:vMerge w:val="restart"/>
            <w:tcBorders>
              <w:top w:val="double" w:sz="6" w:space="0" w:color="auto"/>
              <w:left w:val="double" w:sz="6" w:space="0" w:color="auto"/>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Redni broj</w:t>
            </w:r>
          </w:p>
        </w:tc>
        <w:tc>
          <w:tcPr>
            <w:tcW w:w="1120" w:type="dxa"/>
            <w:vMerge w:val="restart"/>
            <w:tcBorders>
              <w:top w:val="double" w:sz="6" w:space="0" w:color="auto"/>
              <w:left w:val="single" w:sz="4" w:space="0" w:color="auto"/>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Vodotok</w:t>
            </w:r>
          </w:p>
        </w:tc>
        <w:tc>
          <w:tcPr>
            <w:tcW w:w="964" w:type="dxa"/>
            <w:vMerge w:val="restart"/>
            <w:tcBorders>
              <w:top w:val="double" w:sz="6" w:space="0" w:color="auto"/>
              <w:left w:val="single" w:sz="4" w:space="0" w:color="auto"/>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Profil</w:t>
            </w:r>
          </w:p>
        </w:tc>
        <w:tc>
          <w:tcPr>
            <w:tcW w:w="960" w:type="dxa"/>
            <w:vMerge w:val="restart"/>
            <w:tcBorders>
              <w:top w:val="double" w:sz="6" w:space="0" w:color="auto"/>
              <w:left w:val="single" w:sz="4" w:space="0" w:color="auto"/>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Oznaka profila</w:t>
            </w:r>
          </w:p>
        </w:tc>
        <w:tc>
          <w:tcPr>
            <w:tcW w:w="1919" w:type="dxa"/>
            <w:gridSpan w:val="2"/>
            <w:tcBorders>
              <w:top w:val="double" w:sz="6" w:space="0" w:color="auto"/>
              <w:left w:val="nil"/>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 serija</w:t>
            </w:r>
          </w:p>
        </w:tc>
        <w:tc>
          <w:tcPr>
            <w:tcW w:w="1919" w:type="dxa"/>
            <w:gridSpan w:val="2"/>
            <w:tcBorders>
              <w:top w:val="double" w:sz="6" w:space="0" w:color="auto"/>
              <w:left w:val="nil"/>
              <w:bottom w:val="single" w:sz="4" w:space="0" w:color="auto"/>
              <w:right w:val="double" w:sz="6" w:space="0" w:color="000000"/>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 serija</w:t>
            </w:r>
          </w:p>
        </w:tc>
      </w:tr>
      <w:tr w:rsidR="00054444" w:rsidRPr="0057057C" w:rsidTr="0057057C">
        <w:trPr>
          <w:trHeight w:val="20"/>
          <w:jc w:val="center"/>
        </w:trPr>
        <w:tc>
          <w:tcPr>
            <w:tcW w:w="938" w:type="dxa"/>
            <w:vMerge/>
            <w:tcBorders>
              <w:top w:val="double" w:sz="6" w:space="0" w:color="auto"/>
              <w:left w:val="double" w:sz="6" w:space="0" w:color="auto"/>
              <w:bottom w:val="single" w:sz="4" w:space="0" w:color="auto"/>
              <w:right w:val="single" w:sz="4" w:space="0" w:color="auto"/>
            </w:tcBorders>
            <w:vAlign w:val="center"/>
          </w:tcPr>
          <w:p w:rsidR="00054444" w:rsidRPr="0057057C" w:rsidRDefault="00054444" w:rsidP="00054444">
            <w:pPr>
              <w:spacing w:after="0" w:line="240" w:lineRule="auto"/>
              <w:rPr>
                <w:rFonts w:eastAsia="Times New Roman" w:cs="Arial"/>
                <w:color w:val="000000"/>
                <w:sz w:val="20"/>
                <w:szCs w:val="20"/>
                <w:lang w:val="sr-Latn-BA" w:eastAsia="sr-Latn-BA"/>
              </w:rPr>
            </w:pPr>
          </w:p>
        </w:tc>
        <w:tc>
          <w:tcPr>
            <w:tcW w:w="1120" w:type="dxa"/>
            <w:vMerge/>
            <w:tcBorders>
              <w:top w:val="double" w:sz="6" w:space="0" w:color="auto"/>
              <w:left w:val="single" w:sz="4" w:space="0" w:color="auto"/>
              <w:bottom w:val="single" w:sz="4" w:space="0" w:color="auto"/>
              <w:right w:val="single" w:sz="4" w:space="0" w:color="auto"/>
            </w:tcBorders>
            <w:vAlign w:val="center"/>
          </w:tcPr>
          <w:p w:rsidR="00054444" w:rsidRPr="0057057C" w:rsidRDefault="00054444" w:rsidP="00054444">
            <w:pPr>
              <w:spacing w:after="0" w:line="240" w:lineRule="auto"/>
              <w:rPr>
                <w:rFonts w:eastAsia="Times New Roman" w:cs="Arial"/>
                <w:color w:val="000000"/>
                <w:sz w:val="20"/>
                <w:szCs w:val="20"/>
                <w:lang w:val="sr-Latn-BA" w:eastAsia="sr-Latn-BA"/>
              </w:rPr>
            </w:pPr>
          </w:p>
        </w:tc>
        <w:tc>
          <w:tcPr>
            <w:tcW w:w="964" w:type="dxa"/>
            <w:vMerge/>
            <w:tcBorders>
              <w:top w:val="double" w:sz="6" w:space="0" w:color="auto"/>
              <w:left w:val="single" w:sz="4" w:space="0" w:color="auto"/>
              <w:bottom w:val="single" w:sz="4" w:space="0" w:color="auto"/>
              <w:right w:val="single" w:sz="4" w:space="0" w:color="auto"/>
            </w:tcBorders>
            <w:vAlign w:val="center"/>
          </w:tcPr>
          <w:p w:rsidR="00054444" w:rsidRPr="0057057C" w:rsidRDefault="00054444" w:rsidP="00054444">
            <w:pPr>
              <w:spacing w:after="0" w:line="240" w:lineRule="auto"/>
              <w:rPr>
                <w:rFonts w:eastAsia="Times New Roman" w:cs="Arial"/>
                <w:color w:val="000000"/>
                <w:sz w:val="20"/>
                <w:szCs w:val="20"/>
                <w:lang w:val="sr-Latn-BA" w:eastAsia="sr-Latn-BA"/>
              </w:rPr>
            </w:pPr>
          </w:p>
        </w:tc>
        <w:tc>
          <w:tcPr>
            <w:tcW w:w="960" w:type="dxa"/>
            <w:vMerge/>
            <w:tcBorders>
              <w:top w:val="double" w:sz="6" w:space="0" w:color="auto"/>
              <w:left w:val="single" w:sz="4" w:space="0" w:color="auto"/>
              <w:bottom w:val="single" w:sz="4" w:space="0" w:color="auto"/>
              <w:right w:val="single" w:sz="4" w:space="0" w:color="auto"/>
            </w:tcBorders>
            <w:vAlign w:val="center"/>
          </w:tcPr>
          <w:p w:rsidR="00054444" w:rsidRPr="0057057C" w:rsidRDefault="00054444" w:rsidP="00054444">
            <w:pPr>
              <w:spacing w:after="0" w:line="240" w:lineRule="auto"/>
              <w:rPr>
                <w:rFonts w:eastAsia="Times New Roman" w:cs="Arial"/>
                <w:color w:val="000000"/>
                <w:sz w:val="20"/>
                <w:szCs w:val="20"/>
                <w:lang w:val="sr-Latn-BA" w:eastAsia="sr-Latn-BA"/>
              </w:rPr>
            </w:pPr>
          </w:p>
        </w:tc>
        <w:tc>
          <w:tcPr>
            <w:tcW w:w="959" w:type="dxa"/>
            <w:tcBorders>
              <w:top w:val="nil"/>
              <w:left w:val="nil"/>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S</w:t>
            </w:r>
          </w:p>
        </w:tc>
        <w:tc>
          <w:tcPr>
            <w:tcW w:w="960" w:type="dxa"/>
            <w:tcBorders>
              <w:top w:val="nil"/>
              <w:left w:val="nil"/>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Klasa kvaliteta</w:t>
            </w:r>
          </w:p>
        </w:tc>
        <w:tc>
          <w:tcPr>
            <w:tcW w:w="959" w:type="dxa"/>
            <w:tcBorders>
              <w:top w:val="nil"/>
              <w:left w:val="nil"/>
              <w:bottom w:val="single" w:sz="4" w:space="0" w:color="auto"/>
              <w:right w:val="single" w:sz="4"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S</w:t>
            </w:r>
          </w:p>
        </w:tc>
        <w:tc>
          <w:tcPr>
            <w:tcW w:w="960" w:type="dxa"/>
            <w:tcBorders>
              <w:top w:val="nil"/>
              <w:left w:val="nil"/>
              <w:bottom w:val="single" w:sz="4" w:space="0" w:color="auto"/>
              <w:right w:val="double" w:sz="6" w:space="0" w:color="auto"/>
            </w:tcBorders>
            <w:shd w:val="clear" w:color="000000" w:fill="EAF1DD"/>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Klasa kvaliteta</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Sana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Novi Grad</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U13</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2.04</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2,09</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Sana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Prijedor</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U14</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2,03</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2,11</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3</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Sana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Ribnik</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U15</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1.86</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2,00*</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4</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Vrba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Delibašino selo</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V02</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1,89</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1.91</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5</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Vrbas</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Novoselije</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V03</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1.30</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1,89</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6</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Crna Rijeka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Bjelajci</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V14</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1.75</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2.12</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7</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Ugar</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Ugar</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U13</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1,90</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1,93</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8</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Bosna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Rudanka</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B02</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1.99</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2,19</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9</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Spreča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Stanića rijeka</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B11</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2,15</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2,28</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10</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Usora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Matuzići</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B12</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2,14</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11</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Ukrina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Lužani</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Uk01</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2,05</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2.07</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12</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Lim</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Rudo</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D16</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1,82</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1,96</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13</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Ćehotina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Brioni</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D18</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1,99</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2.02</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14</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Trebišnjica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Dražin do</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T03</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1,88</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2.00</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15</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Trebišnjica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Gorica prag</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T02</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1,89</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1.81</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16</w:t>
            </w:r>
          </w:p>
        </w:tc>
        <w:tc>
          <w:tcPr>
            <w:tcW w:w="1120"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Mušnica</w:t>
            </w:r>
          </w:p>
        </w:tc>
        <w:tc>
          <w:tcPr>
            <w:tcW w:w="964" w:type="dxa"/>
            <w:tcBorders>
              <w:top w:val="nil"/>
              <w:left w:val="nil"/>
              <w:bottom w:val="single" w:sz="4"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Srđevići</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T11</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1,93</w:t>
            </w:r>
          </w:p>
        </w:tc>
        <w:tc>
          <w:tcPr>
            <w:tcW w:w="960"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1.99</w:t>
            </w:r>
          </w:p>
        </w:tc>
        <w:tc>
          <w:tcPr>
            <w:tcW w:w="960" w:type="dxa"/>
            <w:tcBorders>
              <w:top w:val="nil"/>
              <w:left w:val="nil"/>
              <w:bottom w:val="single" w:sz="4"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r w:rsidR="00054444" w:rsidRPr="0057057C" w:rsidTr="0057057C">
        <w:trPr>
          <w:trHeight w:val="20"/>
          <w:jc w:val="center"/>
        </w:trPr>
        <w:tc>
          <w:tcPr>
            <w:tcW w:w="938" w:type="dxa"/>
            <w:tcBorders>
              <w:top w:val="nil"/>
              <w:left w:val="double" w:sz="6" w:space="0" w:color="auto"/>
              <w:bottom w:val="double" w:sz="6"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17</w:t>
            </w:r>
          </w:p>
        </w:tc>
        <w:tc>
          <w:tcPr>
            <w:tcW w:w="1120" w:type="dxa"/>
            <w:tcBorders>
              <w:top w:val="nil"/>
              <w:left w:val="nil"/>
              <w:bottom w:val="double" w:sz="6"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sz w:val="18"/>
                <w:szCs w:val="18"/>
                <w:lang w:val="sr-Latn-BA" w:eastAsia="sr-Latn-BA"/>
              </w:rPr>
            </w:pPr>
            <w:r w:rsidRPr="0057057C">
              <w:rPr>
                <w:rFonts w:eastAsia="Times New Roman" w:cs="Arial"/>
                <w:sz w:val="18"/>
                <w:szCs w:val="18"/>
                <w:lang w:val="sr-Latn-CS" w:eastAsia="sr-Latn-BA"/>
              </w:rPr>
              <w:t>Neretva</w:t>
            </w:r>
          </w:p>
        </w:tc>
        <w:tc>
          <w:tcPr>
            <w:tcW w:w="964" w:type="dxa"/>
            <w:tcBorders>
              <w:top w:val="nil"/>
              <w:left w:val="nil"/>
              <w:bottom w:val="double" w:sz="6" w:space="0" w:color="auto"/>
              <w:right w:val="single" w:sz="4" w:space="0" w:color="auto"/>
            </w:tcBorders>
            <w:shd w:val="clear" w:color="auto" w:fill="auto"/>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Ulog</w:t>
            </w:r>
          </w:p>
        </w:tc>
        <w:tc>
          <w:tcPr>
            <w:tcW w:w="960" w:type="dxa"/>
            <w:tcBorders>
              <w:top w:val="nil"/>
              <w:left w:val="nil"/>
              <w:bottom w:val="double" w:sz="6"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N01</w:t>
            </w:r>
          </w:p>
        </w:tc>
        <w:tc>
          <w:tcPr>
            <w:tcW w:w="959" w:type="dxa"/>
            <w:tcBorders>
              <w:top w:val="nil"/>
              <w:left w:val="nil"/>
              <w:bottom w:val="double" w:sz="6"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1.81</w:t>
            </w:r>
          </w:p>
        </w:tc>
        <w:tc>
          <w:tcPr>
            <w:tcW w:w="960" w:type="dxa"/>
            <w:tcBorders>
              <w:top w:val="nil"/>
              <w:left w:val="nil"/>
              <w:bottom w:val="double" w:sz="6"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c>
          <w:tcPr>
            <w:tcW w:w="959" w:type="dxa"/>
            <w:tcBorders>
              <w:top w:val="nil"/>
              <w:left w:val="nil"/>
              <w:bottom w:val="double" w:sz="6" w:space="0" w:color="auto"/>
              <w:right w:val="single" w:sz="4"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1,81</w:t>
            </w:r>
          </w:p>
        </w:tc>
        <w:tc>
          <w:tcPr>
            <w:tcW w:w="960" w:type="dxa"/>
            <w:tcBorders>
              <w:top w:val="nil"/>
              <w:left w:val="nil"/>
              <w:bottom w:val="double" w:sz="6" w:space="0" w:color="auto"/>
              <w:right w:val="double" w:sz="6" w:space="0" w:color="auto"/>
            </w:tcBorders>
            <w:shd w:val="clear" w:color="auto" w:fill="auto"/>
            <w:noWrap/>
            <w:vAlign w:val="center"/>
          </w:tcPr>
          <w:p w:rsidR="00054444" w:rsidRPr="0057057C" w:rsidRDefault="00054444" w:rsidP="00054444">
            <w:pPr>
              <w:spacing w:after="0" w:line="240" w:lineRule="auto"/>
              <w:jc w:val="center"/>
              <w:rPr>
                <w:rFonts w:eastAsia="Times New Roman" w:cs="Arial"/>
                <w:color w:val="000000"/>
                <w:sz w:val="20"/>
                <w:szCs w:val="20"/>
                <w:lang w:val="sr-Latn-BA" w:eastAsia="sr-Latn-BA"/>
              </w:rPr>
            </w:pPr>
            <w:r w:rsidRPr="0057057C">
              <w:rPr>
                <w:rFonts w:eastAsia="Times New Roman" w:cs="Arial"/>
                <w:color w:val="000000"/>
                <w:sz w:val="20"/>
                <w:szCs w:val="20"/>
                <w:lang w:val="sr-Latn-BA" w:eastAsia="sr-Latn-BA"/>
              </w:rPr>
              <w:t>II</w:t>
            </w:r>
          </w:p>
        </w:tc>
      </w:tr>
    </w:tbl>
    <w:p w:rsidR="00054444" w:rsidRPr="0057057C" w:rsidRDefault="00054444" w:rsidP="00054444">
      <w:pPr>
        <w:spacing w:after="0" w:line="240" w:lineRule="auto"/>
        <w:rPr>
          <w:rFonts w:eastAsia="Calibri" w:cs="Arial"/>
          <w:b/>
          <w:i/>
          <w:sz w:val="20"/>
          <w:szCs w:val="20"/>
          <w:lang w:val="sr-Latn-CS"/>
        </w:rPr>
      </w:pPr>
      <w:r w:rsidRPr="0057057C">
        <w:rPr>
          <w:rFonts w:eastAsia="Calibri" w:cs="Arial"/>
          <w:b/>
          <w:i/>
          <w:sz w:val="20"/>
          <w:szCs w:val="20"/>
          <w:lang w:val="sr-Latn-CS"/>
        </w:rPr>
        <w:t xml:space="preserve"> * indeks saprobnosti S određen na osnovu ukupnog broja individua manjeg od 100.</w:t>
      </w:r>
    </w:p>
    <w:p w:rsidR="00673A83" w:rsidRPr="0057057C" w:rsidRDefault="00673A83" w:rsidP="00054444">
      <w:pPr>
        <w:spacing w:after="0" w:line="240" w:lineRule="auto"/>
        <w:rPr>
          <w:rFonts w:eastAsia="Calibri" w:cs="Arial"/>
          <w:lang w:val="sr-Latn-CS"/>
        </w:rPr>
      </w:pPr>
    </w:p>
    <w:p w:rsidR="00673A83" w:rsidRPr="0057057C" w:rsidRDefault="00673A83" w:rsidP="00673A83">
      <w:pPr>
        <w:keepNext/>
        <w:spacing w:before="240" w:after="60" w:line="276" w:lineRule="auto"/>
        <w:outlineLvl w:val="0"/>
        <w:rPr>
          <w:rFonts w:eastAsia="Times New Roman" w:cs="Times New Roman"/>
          <w:b/>
          <w:bCs/>
          <w:kern w:val="32"/>
          <w:sz w:val="24"/>
          <w:szCs w:val="24"/>
          <w:lang w:val="x-none" w:eastAsia="x-none"/>
        </w:rPr>
      </w:pPr>
      <w:bookmarkStart w:id="39" w:name="_Toc502153091"/>
      <w:r w:rsidRPr="0057057C">
        <w:rPr>
          <w:rFonts w:eastAsia="Times New Roman" w:cs="Times New Roman"/>
          <w:b/>
          <w:bCs/>
          <w:kern w:val="32"/>
          <w:sz w:val="24"/>
          <w:szCs w:val="24"/>
          <w:lang w:val="x-none" w:eastAsia="x-none"/>
        </w:rPr>
        <w:lastRenderedPageBreak/>
        <w:t>ZAVRŠNA RAZMATRANJA</w:t>
      </w:r>
      <w:bookmarkEnd w:id="39"/>
    </w:p>
    <w:p w:rsidR="00673A83" w:rsidRPr="0057057C" w:rsidRDefault="00673A83" w:rsidP="00673A83">
      <w:pPr>
        <w:spacing w:after="0" w:line="240" w:lineRule="auto"/>
        <w:jc w:val="both"/>
        <w:rPr>
          <w:rFonts w:eastAsia="Calibri" w:cs="Arial"/>
          <w:color w:val="FF0000"/>
          <w:lang w:val="sr-Latn-BA"/>
        </w:rPr>
      </w:pPr>
    </w:p>
    <w:p w:rsidR="00673A83" w:rsidRPr="0057057C" w:rsidRDefault="00673A83" w:rsidP="00673A83">
      <w:pPr>
        <w:spacing w:after="0" w:line="240" w:lineRule="auto"/>
        <w:jc w:val="both"/>
        <w:rPr>
          <w:rFonts w:eastAsia="Calibri" w:cs="Arial"/>
          <w:lang w:val="sr-Latn-BA"/>
        </w:rPr>
      </w:pPr>
    </w:p>
    <w:p w:rsidR="00673A83" w:rsidRPr="0057057C" w:rsidRDefault="00673A83" w:rsidP="00673A83">
      <w:pPr>
        <w:spacing w:after="0" w:line="240" w:lineRule="auto"/>
        <w:jc w:val="both"/>
        <w:rPr>
          <w:rFonts w:eastAsia="Calibri" w:cs="Arial"/>
          <w:color w:val="000000"/>
          <w:lang w:val="sr-Latn-CS"/>
        </w:rPr>
      </w:pP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toku</w:t>
      </w:r>
      <w:r w:rsidRPr="0057057C">
        <w:rPr>
          <w:rFonts w:eastAsia="Calibri" w:cs="Arial"/>
          <w:color w:val="000000"/>
          <w:lang w:val="sr-Latn-BA"/>
        </w:rPr>
        <w:t xml:space="preserve"> 2017. </w:t>
      </w:r>
      <w:r w:rsidRPr="0057057C">
        <w:rPr>
          <w:rFonts w:eastAsia="Calibri" w:cs="Arial"/>
          <w:color w:val="000000"/>
        </w:rPr>
        <w:t>godine</w:t>
      </w:r>
      <w:r w:rsidRPr="0057057C">
        <w:rPr>
          <w:rFonts w:eastAsia="Calibri" w:cs="Arial"/>
          <w:color w:val="000000"/>
          <w:lang w:val="sr-Latn-BA"/>
        </w:rPr>
        <w:t xml:space="preserve">, </w:t>
      </w:r>
      <w:r w:rsidRPr="0057057C">
        <w:rPr>
          <w:rFonts w:eastAsia="Calibri" w:cs="Arial"/>
          <w:color w:val="000000"/>
        </w:rPr>
        <w:t>prema</w:t>
      </w:r>
      <w:r w:rsidRPr="0057057C">
        <w:rPr>
          <w:rFonts w:eastAsia="Calibri" w:cs="Arial"/>
          <w:color w:val="000000"/>
          <w:lang w:val="sr-Latn-BA"/>
        </w:rPr>
        <w:t xml:space="preserve"> </w:t>
      </w:r>
      <w:r w:rsidRPr="0057057C">
        <w:rPr>
          <w:rFonts w:eastAsia="Calibri" w:cs="Arial"/>
          <w:color w:val="000000"/>
        </w:rPr>
        <w:t>navedenimm</w:t>
      </w:r>
      <w:r w:rsidRPr="0057057C">
        <w:rPr>
          <w:rFonts w:eastAsia="Calibri" w:cs="Arial"/>
          <w:color w:val="000000"/>
          <w:lang w:val="sr-Latn-BA"/>
        </w:rPr>
        <w:t xml:space="preserve"> </w:t>
      </w:r>
      <w:r w:rsidRPr="0057057C">
        <w:rPr>
          <w:rFonts w:eastAsia="Calibri" w:cs="Arial"/>
          <w:color w:val="000000"/>
        </w:rPr>
        <w:t>ugovorima</w:t>
      </w:r>
      <w:r w:rsidRPr="0057057C">
        <w:rPr>
          <w:rFonts w:eastAsia="Calibri" w:cs="Arial"/>
          <w:color w:val="000000"/>
          <w:lang w:val="sr-Latn-BA"/>
        </w:rPr>
        <w:t xml:space="preserve">, </w:t>
      </w:r>
      <w:r w:rsidRPr="0057057C">
        <w:rPr>
          <w:rFonts w:eastAsia="Calibri" w:cs="Arial"/>
          <w:color w:val="000000"/>
        </w:rPr>
        <w:t>ispitivanje</w:t>
      </w:r>
      <w:r w:rsidRPr="0057057C">
        <w:rPr>
          <w:rFonts w:eastAsia="Calibri" w:cs="Arial"/>
          <w:color w:val="000000"/>
          <w:lang w:val="sr-Latn-BA"/>
        </w:rPr>
        <w:t xml:space="preserve"> </w:t>
      </w:r>
      <w:r w:rsidRPr="0057057C">
        <w:rPr>
          <w:rFonts w:eastAsia="Calibri" w:cs="Arial"/>
          <w:color w:val="000000"/>
        </w:rPr>
        <w:t>stanja</w:t>
      </w:r>
      <w:r w:rsidRPr="0057057C">
        <w:rPr>
          <w:rFonts w:eastAsia="Calibri" w:cs="Arial"/>
          <w:color w:val="000000"/>
          <w:lang w:val="sr-Latn-BA"/>
        </w:rPr>
        <w:t xml:space="preserve"> </w:t>
      </w:r>
      <w:r w:rsidRPr="0057057C">
        <w:rPr>
          <w:rFonts w:eastAsia="Calibri" w:cs="Arial"/>
          <w:color w:val="000000"/>
        </w:rPr>
        <w:t>kvaliteta</w:t>
      </w:r>
      <w:r w:rsidRPr="0057057C">
        <w:rPr>
          <w:rFonts w:eastAsia="Calibri" w:cs="Arial"/>
          <w:color w:val="000000"/>
          <w:lang w:val="sr-Latn-BA"/>
        </w:rPr>
        <w:t xml:space="preserve"> </w:t>
      </w:r>
      <w:r w:rsidRPr="0057057C">
        <w:rPr>
          <w:rFonts w:eastAsia="Calibri" w:cs="Arial"/>
          <w:color w:val="000000"/>
        </w:rPr>
        <w:t>voda</w:t>
      </w:r>
      <w:r w:rsidRPr="0057057C">
        <w:rPr>
          <w:rFonts w:eastAsia="Calibri" w:cs="Arial"/>
          <w:color w:val="000000"/>
          <w:lang w:val="sr-Latn-BA"/>
        </w:rPr>
        <w:t xml:space="preserve"> </w:t>
      </w:r>
      <w:r w:rsidRPr="0057057C">
        <w:rPr>
          <w:rFonts w:eastAsia="Calibri" w:cs="Arial"/>
          <w:color w:val="000000"/>
        </w:rPr>
        <w:t>vodotoka</w:t>
      </w:r>
      <w:r w:rsidRPr="0057057C">
        <w:rPr>
          <w:rFonts w:eastAsia="Calibri" w:cs="Arial"/>
          <w:color w:val="000000"/>
          <w:lang w:val="sr-Latn-BA"/>
        </w:rPr>
        <w:t xml:space="preserve"> </w:t>
      </w:r>
      <w:r w:rsidRPr="0057057C">
        <w:rPr>
          <w:rFonts w:eastAsia="Calibri" w:cs="Arial"/>
          <w:color w:val="000000"/>
        </w:rPr>
        <w:t>Republike</w:t>
      </w:r>
      <w:r w:rsidRPr="0057057C">
        <w:rPr>
          <w:rFonts w:eastAsia="Calibri" w:cs="Arial"/>
          <w:color w:val="000000"/>
          <w:lang w:val="sr-Latn-BA"/>
        </w:rPr>
        <w:t xml:space="preserve"> </w:t>
      </w:r>
      <w:r w:rsidRPr="0057057C">
        <w:rPr>
          <w:rFonts w:eastAsia="Calibri" w:cs="Arial"/>
          <w:color w:val="000000"/>
        </w:rPr>
        <w:t>Srpske</w:t>
      </w:r>
      <w:r w:rsidRPr="0057057C">
        <w:rPr>
          <w:rFonts w:eastAsia="Calibri" w:cs="Arial"/>
          <w:color w:val="000000"/>
          <w:lang w:val="sr-Latn-BA"/>
        </w:rPr>
        <w:t xml:space="preserve"> </w:t>
      </w:r>
      <w:r w:rsidRPr="0057057C">
        <w:rPr>
          <w:rFonts w:eastAsia="Calibri" w:cs="Arial"/>
          <w:color w:val="000000"/>
        </w:rPr>
        <w:t>je</w:t>
      </w:r>
      <w:r w:rsidRPr="0057057C">
        <w:rPr>
          <w:rFonts w:eastAsia="Calibri" w:cs="Arial"/>
          <w:color w:val="000000"/>
          <w:lang w:val="sr-Latn-BA"/>
        </w:rPr>
        <w:t xml:space="preserve"> </w:t>
      </w:r>
      <w:r w:rsidRPr="0057057C">
        <w:rPr>
          <w:rFonts w:eastAsia="Calibri" w:cs="Arial"/>
          <w:color w:val="000000"/>
        </w:rPr>
        <w:t>i</w:t>
      </w:r>
      <w:r w:rsidRPr="0057057C">
        <w:rPr>
          <w:rFonts w:eastAsia="Calibri" w:cs="Arial"/>
          <w:color w:val="000000"/>
          <w:lang w:val="sr-Latn-CS"/>
        </w:rPr>
        <w:t>zvršeno u okviru operativnog monitoringa (</w:t>
      </w:r>
      <w:smartTag w:uri="urn:schemas-microsoft-com:office:smarttags" w:element="place">
        <w:r w:rsidRPr="0057057C">
          <w:rPr>
            <w:rFonts w:eastAsia="Calibri" w:cs="Arial"/>
            <w:color w:val="000000"/>
            <w:lang w:val="sr-Latn-CS"/>
          </w:rPr>
          <w:t>OM</w:t>
        </w:r>
      </w:smartTag>
      <w:r w:rsidRPr="0057057C">
        <w:rPr>
          <w:rFonts w:eastAsia="Calibri" w:cs="Arial"/>
          <w:color w:val="000000"/>
          <w:lang w:val="sr-Latn-CS"/>
        </w:rPr>
        <w:t>), nacionalnog nadzornog monitoringa, sliv Vrbasa (NM1), i međunarodnog nadzornog monitoringa (TNMN ili NM2).</w:t>
      </w:r>
    </w:p>
    <w:p w:rsidR="00673A83" w:rsidRPr="0057057C" w:rsidRDefault="00673A83" w:rsidP="00673A83">
      <w:pPr>
        <w:spacing w:after="0" w:line="240" w:lineRule="auto"/>
        <w:jc w:val="both"/>
        <w:rPr>
          <w:rFonts w:eastAsia="Calibri" w:cs="Arial"/>
          <w:color w:val="000000"/>
          <w:lang w:val="sr-Latn-CS"/>
        </w:rPr>
      </w:pPr>
    </w:p>
    <w:p w:rsidR="00673A83" w:rsidRPr="0057057C" w:rsidRDefault="00673A83" w:rsidP="00673A83">
      <w:pPr>
        <w:spacing w:after="0" w:line="240" w:lineRule="auto"/>
        <w:jc w:val="both"/>
        <w:rPr>
          <w:rFonts w:eastAsia="Calibri" w:cs="Arial"/>
          <w:color w:val="000000"/>
          <w:lang w:val="sr-Latn-CS"/>
        </w:rPr>
      </w:pPr>
      <w:r w:rsidRPr="0057057C">
        <w:rPr>
          <w:rFonts w:eastAsia="Calibri" w:cs="Arial"/>
          <w:color w:val="000000"/>
          <w:lang w:val="sr-Latn-CS"/>
        </w:rPr>
        <w:t xml:space="preserve">Operativni monitoring podrazumijevao je četiri serije ispitivanja na 17 mjernih profila. </w:t>
      </w:r>
    </w:p>
    <w:p w:rsidR="00673A83" w:rsidRPr="0057057C" w:rsidRDefault="00673A83" w:rsidP="00673A83">
      <w:pPr>
        <w:spacing w:after="0" w:line="240" w:lineRule="auto"/>
        <w:jc w:val="both"/>
        <w:rPr>
          <w:rFonts w:eastAsia="Calibri" w:cs="Arial"/>
          <w:color w:val="000000"/>
          <w:lang w:val="sr-Latn-CS"/>
        </w:rPr>
      </w:pPr>
    </w:p>
    <w:p w:rsidR="00673A83" w:rsidRPr="0057057C" w:rsidRDefault="00673A83" w:rsidP="00673A83">
      <w:pPr>
        <w:spacing w:after="0" w:line="240" w:lineRule="auto"/>
        <w:jc w:val="both"/>
        <w:rPr>
          <w:rFonts w:eastAsia="Calibri" w:cs="Arial"/>
          <w:color w:val="000000"/>
          <w:lang w:val="sr-Latn-CS"/>
        </w:rPr>
      </w:pPr>
      <w:r w:rsidRPr="0057057C">
        <w:rPr>
          <w:rFonts w:eastAsia="Calibri" w:cs="Arial"/>
          <w:color w:val="000000"/>
          <w:lang w:val="sr-Latn-CS"/>
        </w:rPr>
        <w:t xml:space="preserve">U okviru međunarodnog nadzornog monitoringa izvršeno je 10 serija ispitivanja na 9 mjernih profila. </w:t>
      </w:r>
    </w:p>
    <w:p w:rsidR="00673A83" w:rsidRPr="0057057C" w:rsidRDefault="00673A83" w:rsidP="00673A83">
      <w:pPr>
        <w:spacing w:after="0" w:line="240" w:lineRule="auto"/>
        <w:jc w:val="both"/>
        <w:rPr>
          <w:rFonts w:eastAsia="Calibri" w:cs="Arial"/>
          <w:color w:val="000000"/>
          <w:lang w:val="sr-Latn-CS"/>
        </w:rPr>
      </w:pPr>
    </w:p>
    <w:p w:rsidR="00673A83" w:rsidRPr="0057057C" w:rsidRDefault="00673A83" w:rsidP="00673A83">
      <w:pPr>
        <w:spacing w:after="0" w:line="240" w:lineRule="auto"/>
        <w:jc w:val="both"/>
        <w:rPr>
          <w:rFonts w:eastAsia="Calibri" w:cs="Arial"/>
          <w:color w:val="000000"/>
          <w:lang w:val="sr-Latn-CS"/>
        </w:rPr>
      </w:pPr>
      <w:r w:rsidRPr="0057057C">
        <w:rPr>
          <w:rFonts w:eastAsia="Calibri" w:cs="Arial"/>
          <w:color w:val="000000"/>
          <w:lang w:val="sr-Latn-CS"/>
        </w:rPr>
        <w:t>Nacionalni nadzorni monitoring se satojao od četiri serije mjerenja  na 24 mjerna profila.</w:t>
      </w:r>
    </w:p>
    <w:p w:rsidR="00673A83" w:rsidRPr="0057057C" w:rsidRDefault="00673A83" w:rsidP="00673A83">
      <w:pPr>
        <w:spacing w:after="0" w:line="240" w:lineRule="auto"/>
        <w:jc w:val="both"/>
        <w:rPr>
          <w:rFonts w:eastAsia="Calibri" w:cs="Arial"/>
          <w:color w:val="000000"/>
          <w:lang w:val="sr-Latn-CS"/>
        </w:rPr>
      </w:pPr>
    </w:p>
    <w:p w:rsidR="00673A83" w:rsidRPr="0057057C" w:rsidRDefault="00673A83" w:rsidP="00673A83">
      <w:pPr>
        <w:spacing w:after="0" w:line="240" w:lineRule="auto"/>
        <w:jc w:val="both"/>
        <w:rPr>
          <w:rFonts w:eastAsia="Calibri" w:cs="Arial"/>
          <w:color w:val="000000"/>
          <w:lang w:val="sr-Latn-CS"/>
        </w:rPr>
      </w:pPr>
      <w:r w:rsidRPr="0057057C">
        <w:rPr>
          <w:rFonts w:eastAsia="Calibri" w:cs="Arial"/>
          <w:color w:val="000000"/>
          <w:lang w:val="sr-Latn-CS"/>
        </w:rPr>
        <w:t>Prioritetne supstance zagađenja su analizirane osam puta na devet mjernih profila nacionalnog nadzornog monitoringa, te četiri puta na dva mjerna profila i jednom na devet mjernih profila u okviru operativnog monitoringa, u skladu sa zadanom frekvencijom uzorkovanja.</w:t>
      </w:r>
    </w:p>
    <w:p w:rsidR="00673A83" w:rsidRPr="0057057C" w:rsidRDefault="00673A83" w:rsidP="00673A83">
      <w:pPr>
        <w:spacing w:after="0" w:line="240" w:lineRule="auto"/>
        <w:jc w:val="both"/>
        <w:rPr>
          <w:rFonts w:eastAsia="Times New Roman" w:cs="Arial"/>
          <w:lang w:val="sr-Latn-CS" w:eastAsia="x-none"/>
        </w:rPr>
      </w:pPr>
    </w:p>
    <w:p w:rsidR="00673A83" w:rsidRPr="0057057C" w:rsidRDefault="00673A83" w:rsidP="00673A83">
      <w:pPr>
        <w:spacing w:after="0" w:line="240" w:lineRule="auto"/>
        <w:jc w:val="both"/>
        <w:rPr>
          <w:rFonts w:eastAsia="Times New Roman" w:cs="Arial"/>
          <w:lang w:val="sr-Latn-CS" w:eastAsia="x-none"/>
        </w:rPr>
      </w:pPr>
      <w:r w:rsidRPr="0057057C">
        <w:rPr>
          <w:rFonts w:eastAsia="Times New Roman" w:cs="Arial"/>
          <w:lang w:val="sv-SE" w:eastAsia="x-none"/>
        </w:rPr>
        <w:t xml:space="preserve">Klasifikacija i kategorizacija vodotoka se vrši prema </w:t>
      </w:r>
      <w:r w:rsidRPr="0057057C">
        <w:rPr>
          <w:rFonts w:eastAsia="Times New Roman" w:cs="Arial"/>
          <w:i/>
          <w:iCs/>
          <w:lang w:val="sr-Latn-CS" w:eastAsia="x-none"/>
        </w:rPr>
        <w:t>tabeli 3</w:t>
      </w:r>
      <w:r w:rsidRPr="0057057C">
        <w:rPr>
          <w:rFonts w:eastAsia="Times New Roman" w:cs="Arial"/>
          <w:lang w:val="sr-Latn-CS" w:eastAsia="x-none"/>
        </w:rPr>
        <w:t>, u članu 14 Uredbe o klasifikaciji voda i kategorizaciji vodotoka (Službeni glasnik RS broj 42 od 31.08.2001. godine).</w:t>
      </w:r>
    </w:p>
    <w:p w:rsidR="00673A83" w:rsidRPr="0057057C" w:rsidRDefault="00673A83" w:rsidP="00673A83">
      <w:pPr>
        <w:spacing w:after="0" w:line="240" w:lineRule="auto"/>
        <w:jc w:val="both"/>
        <w:rPr>
          <w:rFonts w:eastAsia="Times New Roman" w:cs="Arial"/>
          <w:color w:val="FF0000"/>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 xml:space="preserve">Prema </w:t>
      </w:r>
      <w:r w:rsidRPr="0057057C">
        <w:rPr>
          <w:rFonts w:eastAsia="Times New Roman" w:cs="Arial"/>
          <w:i/>
          <w:iCs/>
          <w:lang w:val="sv-SE" w:eastAsia="x-none"/>
        </w:rPr>
        <w:t>tabeli 7</w:t>
      </w:r>
      <w:r w:rsidRPr="0057057C">
        <w:rPr>
          <w:rFonts w:eastAsia="Times New Roman" w:cs="Arial"/>
          <w:lang w:val="sv-SE" w:eastAsia="x-none"/>
        </w:rPr>
        <w:t xml:space="preserve">. u Članu 28 Uredbe o klasifikaciji voda i kategorizaciji vodotoka (Službeni glasnik broj 42 od 31.08.2001. godine) svi ispitivani profili vodotoka, osim Spreče na ušću i Bosne nizvodno od ušća Spreče, treba da zadovoljavaju uslove propisane za I i II klasu. Na profilima Spreča na ušću i Bosna nizvodno od ušća Spreče kvalitet vode vodotoka treba da zadovolji uslove III klase. </w:t>
      </w:r>
    </w:p>
    <w:p w:rsidR="00673A83" w:rsidRPr="0057057C" w:rsidRDefault="00673A83" w:rsidP="00673A83">
      <w:pPr>
        <w:spacing w:after="0" w:line="240" w:lineRule="auto"/>
        <w:jc w:val="both"/>
        <w:rPr>
          <w:rFonts w:eastAsia="Times New Roman" w:cs="Arial"/>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 xml:space="preserve">Prvi parametar koji po učestalosti ne zadovoljava propisane vrijednosti za prvu i drugu klasu je ukupni fosfor, jer se u 72.5  % slučajeva ne nalazi u okviru dozvoljenih granica.  </w:t>
      </w:r>
    </w:p>
    <w:p w:rsidR="00673A83" w:rsidRPr="0057057C" w:rsidRDefault="00673A83" w:rsidP="00673A83">
      <w:pPr>
        <w:spacing w:after="0" w:line="240" w:lineRule="auto"/>
        <w:jc w:val="both"/>
        <w:rPr>
          <w:rFonts w:eastAsia="Times New Roman" w:cs="Arial"/>
          <w:color w:val="FF0000"/>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 xml:space="preserve">Suspendovane materije su drugi parametar koji po učestalosti prelazi dozvoljene vrijednosti za datu klasu, jer u 59.5 % slučajeva ne zadovoljava Uredbom propisanu vrijednost za prvu i drugu klasu vodotoka. </w:t>
      </w:r>
    </w:p>
    <w:p w:rsidR="00673A83" w:rsidRPr="0057057C" w:rsidRDefault="00673A83" w:rsidP="00673A83">
      <w:pPr>
        <w:spacing w:after="0" w:line="240" w:lineRule="auto"/>
        <w:jc w:val="both"/>
        <w:rPr>
          <w:rFonts w:eastAsia="Times New Roman" w:cs="Arial"/>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Procenat zasićenja vode kiseonikom u 27.6% slučajeva ne zadovoljava vrijednosti propisane za prvu i drugu klasu vodotoka.</w:t>
      </w:r>
    </w:p>
    <w:p w:rsidR="00673A83" w:rsidRPr="0057057C" w:rsidRDefault="00673A83" w:rsidP="00673A83">
      <w:pPr>
        <w:spacing w:after="0" w:line="240" w:lineRule="auto"/>
        <w:jc w:val="both"/>
        <w:rPr>
          <w:rFonts w:eastAsia="Times New Roman" w:cs="Arial"/>
          <w:color w:val="FF0000"/>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Dobijene vrijednosti za alkalitet u 16.2% ispitivanja ne zadovoljavaju vrijednosti propisane pravilnikom za prvu i drugu klasu vodotoka, dok vrijednosti za ukupnu tvrdoću u 8.5% slučajeva ne zadovoljavaju propisane vrijednosti.</w:t>
      </w:r>
    </w:p>
    <w:p w:rsidR="00673A83" w:rsidRPr="0057057C" w:rsidRDefault="00673A83" w:rsidP="00673A83">
      <w:pPr>
        <w:spacing w:after="0" w:line="240" w:lineRule="auto"/>
        <w:jc w:val="both"/>
        <w:rPr>
          <w:rFonts w:eastAsia="Times New Roman" w:cs="Arial"/>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Amonijačni azot u 12.1% ispitivanja ne zadovoljava Uredbom propisane vrijednosti za prvu i drugu klasu vodotoka, dok nitritni azot navedene vrijednosti ne zadovoljava u 13.0% ispitivanja.</w:t>
      </w:r>
    </w:p>
    <w:p w:rsidR="00673A83" w:rsidRPr="0057057C" w:rsidRDefault="00673A83" w:rsidP="00673A83">
      <w:pPr>
        <w:spacing w:after="0" w:line="240" w:lineRule="auto"/>
        <w:jc w:val="both"/>
        <w:rPr>
          <w:rFonts w:eastAsia="Times New Roman" w:cs="Arial"/>
          <w:sz w:val="24"/>
          <w:szCs w:val="24"/>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Nitratni azot 99.2% slučajeva zadovoljava vrijednosti propisane za prvu i drugu klasu vodotoka, dok ukupni azot navedene vrijednosti zadovoljava u  99.6% ispitivanja.</w:t>
      </w:r>
    </w:p>
    <w:p w:rsidR="00673A83" w:rsidRPr="0057057C" w:rsidRDefault="00673A83" w:rsidP="00673A83">
      <w:pPr>
        <w:spacing w:after="0" w:line="240" w:lineRule="auto"/>
        <w:jc w:val="both"/>
        <w:rPr>
          <w:rFonts w:eastAsia="Times New Roman" w:cs="Arial"/>
          <w:color w:val="FF0000"/>
          <w:lang w:val="sv-SE" w:eastAsia="x-none"/>
        </w:rPr>
      </w:pPr>
      <w:r w:rsidRPr="0057057C">
        <w:rPr>
          <w:rFonts w:eastAsia="Times New Roman" w:cs="Arial"/>
          <w:color w:val="FF0000"/>
          <w:lang w:val="sv-SE" w:eastAsia="x-none"/>
        </w:rPr>
        <w:t xml:space="preserve"> </w:t>
      </w:r>
    </w:p>
    <w:p w:rsidR="00673A83" w:rsidRPr="0057057C" w:rsidRDefault="00673A83" w:rsidP="00673A83">
      <w:pPr>
        <w:spacing w:after="0" w:line="240" w:lineRule="auto"/>
        <w:jc w:val="both"/>
        <w:rPr>
          <w:rFonts w:eastAsia="Times New Roman" w:cs="Arial"/>
          <w:lang w:val="sr-Latn-CS" w:eastAsia="x-none"/>
        </w:rPr>
      </w:pPr>
      <w:r w:rsidRPr="0057057C">
        <w:rPr>
          <w:rFonts w:eastAsia="Times New Roman" w:cs="Arial"/>
          <w:lang w:val="sv-SE" w:eastAsia="x-none"/>
        </w:rPr>
        <w:t>Hemijska potrošnja kiseonika, i</w:t>
      </w:r>
      <w:r w:rsidRPr="0057057C">
        <w:rPr>
          <w:rFonts w:eastAsia="Times New Roman" w:cs="Arial"/>
          <w:lang w:val="sr-Latn-CS" w:eastAsia="x-none"/>
        </w:rPr>
        <w:t>zražena kao HPK-KMnO</w:t>
      </w:r>
      <w:r w:rsidRPr="0057057C">
        <w:rPr>
          <w:rFonts w:eastAsia="Times New Roman" w:cs="Arial"/>
          <w:vertAlign w:val="subscript"/>
          <w:lang w:val="sr-Latn-CS" w:eastAsia="x-none"/>
        </w:rPr>
        <w:t>4</w:t>
      </w:r>
      <w:r w:rsidRPr="0057057C">
        <w:rPr>
          <w:rFonts w:eastAsia="Times New Roman" w:cs="Arial"/>
          <w:lang w:val="sv-SE" w:eastAsia="x-none"/>
        </w:rPr>
        <w:t>, u 97.8% ispitivanja zadovoljava vrijednosti propisane za prvu i drugu klasu vodotoka, dok hemijska potrošnja kiseonika, i</w:t>
      </w:r>
      <w:r w:rsidRPr="0057057C">
        <w:rPr>
          <w:rFonts w:eastAsia="Times New Roman" w:cs="Arial"/>
          <w:lang w:val="sr-Latn-CS" w:eastAsia="x-none"/>
        </w:rPr>
        <w:t>zražena kao HPK-K</w:t>
      </w:r>
      <w:r w:rsidRPr="0057057C">
        <w:rPr>
          <w:rFonts w:eastAsia="Times New Roman" w:cs="Arial"/>
          <w:vertAlign w:val="subscript"/>
          <w:lang w:val="sr-Latn-CS" w:eastAsia="x-none"/>
        </w:rPr>
        <w:t>2</w:t>
      </w:r>
      <w:r w:rsidRPr="0057057C">
        <w:rPr>
          <w:rFonts w:eastAsia="Times New Roman" w:cs="Arial"/>
          <w:lang w:val="sr-Latn-CS" w:eastAsia="x-none"/>
        </w:rPr>
        <w:t>Cr</w:t>
      </w:r>
      <w:r w:rsidRPr="0057057C">
        <w:rPr>
          <w:rFonts w:eastAsia="Times New Roman" w:cs="Arial"/>
          <w:vertAlign w:val="subscript"/>
          <w:lang w:val="sr-Latn-CS" w:eastAsia="x-none"/>
        </w:rPr>
        <w:t>2</w:t>
      </w:r>
      <w:r w:rsidRPr="0057057C">
        <w:rPr>
          <w:rFonts w:eastAsia="Times New Roman" w:cs="Arial"/>
          <w:lang w:val="sr-Latn-CS" w:eastAsia="x-none"/>
        </w:rPr>
        <w:t>O</w:t>
      </w:r>
      <w:r w:rsidRPr="0057057C">
        <w:rPr>
          <w:rFonts w:eastAsia="Times New Roman" w:cs="Arial"/>
          <w:vertAlign w:val="subscript"/>
          <w:lang w:val="sr-Latn-CS" w:eastAsia="x-none"/>
        </w:rPr>
        <w:t>7</w:t>
      </w:r>
      <w:r w:rsidRPr="0057057C">
        <w:rPr>
          <w:rFonts w:eastAsia="Times New Roman" w:cs="Arial"/>
          <w:lang w:val="sr-Latn-CS" w:eastAsia="x-none"/>
        </w:rPr>
        <w:t>, vrijednosti propisane za prvu i drugu klasu vodotoka zadovoljava u 94.9% ispitivanih slučajeva.</w:t>
      </w:r>
    </w:p>
    <w:p w:rsidR="00673A83" w:rsidRPr="0057057C" w:rsidRDefault="00673A83" w:rsidP="00673A83">
      <w:pPr>
        <w:spacing w:after="0" w:line="240" w:lineRule="auto"/>
        <w:jc w:val="both"/>
        <w:rPr>
          <w:rFonts w:eastAsia="Times New Roman" w:cs="Arial"/>
          <w:color w:val="FF0000"/>
          <w:lang w:val="sr-Latn-CS"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BPK</w:t>
      </w:r>
      <w:r w:rsidRPr="0057057C">
        <w:rPr>
          <w:rFonts w:eastAsia="Times New Roman" w:cs="Arial"/>
          <w:vertAlign w:val="subscript"/>
          <w:lang w:val="sv-SE" w:eastAsia="x-none"/>
        </w:rPr>
        <w:t>5</w:t>
      </w:r>
      <w:r w:rsidRPr="0057057C">
        <w:rPr>
          <w:rFonts w:eastAsia="Times New Roman" w:cs="Arial"/>
          <w:lang w:val="sv-SE" w:eastAsia="x-none"/>
        </w:rPr>
        <w:t xml:space="preserve">, koji predstavlja mjeru biološki razgradljivih materija, ne zadovoljava propisane granične vrijednosti u 8.3 % od ukupnog broja obavljenih analiza na svim profilima. </w:t>
      </w:r>
    </w:p>
    <w:p w:rsidR="00673A83" w:rsidRPr="0057057C" w:rsidRDefault="00673A83" w:rsidP="00673A83">
      <w:pPr>
        <w:spacing w:after="0" w:line="240" w:lineRule="auto"/>
        <w:jc w:val="both"/>
        <w:rPr>
          <w:rFonts w:eastAsia="Times New Roman" w:cs="Arial"/>
          <w:lang w:val="sv-SE"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Arsen, hrom  i bakar u 99.2% ispitivanja zadovoljavaju uslove propisane za prvu i drugu klasu vodotoka.</w:t>
      </w:r>
    </w:p>
    <w:p w:rsidR="00673A83" w:rsidRPr="0057057C" w:rsidRDefault="00673A83" w:rsidP="00673A83">
      <w:pPr>
        <w:spacing w:after="0" w:line="240" w:lineRule="auto"/>
        <w:jc w:val="both"/>
        <w:rPr>
          <w:rFonts w:eastAsia="Times New Roman" w:cs="Arial"/>
          <w:color w:val="FF0000"/>
          <w:lang w:val="sr-Latn-CS" w:eastAsia="x-none"/>
        </w:rPr>
      </w:pPr>
    </w:p>
    <w:p w:rsidR="00673A83" w:rsidRPr="0057057C" w:rsidRDefault="00673A83" w:rsidP="00673A83">
      <w:pPr>
        <w:spacing w:after="0" w:line="240" w:lineRule="auto"/>
        <w:jc w:val="both"/>
        <w:rPr>
          <w:rFonts w:eastAsia="Times New Roman" w:cs="Arial"/>
          <w:lang w:val="sv-SE" w:eastAsia="x-none"/>
        </w:rPr>
      </w:pPr>
      <w:r w:rsidRPr="0057057C">
        <w:rPr>
          <w:rFonts w:eastAsia="Times New Roman" w:cs="Arial"/>
          <w:lang w:val="sv-SE" w:eastAsia="x-none"/>
        </w:rPr>
        <w:t xml:space="preserve">Od ukupno 5688 analiziranih parametara, koji su normirani Uredbom o klasifikaciji voda i kategorizaciji vodotoka, 5034 parametara zadovoljava </w:t>
      </w:r>
      <w:r w:rsidRPr="0057057C">
        <w:rPr>
          <w:rFonts w:eastAsia="Times New Roman" w:cs="Arial"/>
          <w:lang w:val="hr-BA" w:eastAsia="x-none"/>
        </w:rPr>
        <w:t>U</w:t>
      </w:r>
      <w:r w:rsidRPr="0057057C">
        <w:rPr>
          <w:rFonts w:eastAsia="Times New Roman" w:cs="Arial"/>
          <w:lang w:val="sv-SE" w:eastAsia="x-none"/>
        </w:rPr>
        <w:t xml:space="preserve">redbom propisane vrijednosti za prvu i drugu klasu vodotoka.  To znači, pri ispitivanju u 2017. godini propisane vrijednosti za prvu i drugu klasu vodotoka zadovoljava 88.5 % svih određivanih parametara. </w:t>
      </w:r>
    </w:p>
    <w:p w:rsidR="00673A83" w:rsidRPr="0057057C" w:rsidRDefault="00673A83" w:rsidP="00673A83">
      <w:pPr>
        <w:spacing w:after="0" w:line="240" w:lineRule="auto"/>
        <w:rPr>
          <w:rFonts w:eastAsia="Calibri" w:cs="Arial"/>
          <w:color w:val="FF0000"/>
          <w:lang w:val="sr-Latn-CS"/>
        </w:rPr>
      </w:pPr>
    </w:p>
    <w:p w:rsidR="00673A83" w:rsidRPr="0057057C" w:rsidRDefault="00673A83" w:rsidP="00540EE8">
      <w:pPr>
        <w:spacing w:after="0" w:line="240" w:lineRule="auto"/>
        <w:ind w:left="360"/>
        <w:jc w:val="both"/>
        <w:rPr>
          <w:rFonts w:eastAsia="Calibri" w:cs="Arial"/>
          <w:b/>
          <w:lang w:val="sv-SE"/>
        </w:rPr>
      </w:pPr>
      <w:r w:rsidRPr="0057057C">
        <w:rPr>
          <w:rFonts w:eastAsia="Calibri" w:cs="Arial"/>
          <w:b/>
          <w:lang w:val="sv-SE"/>
        </w:rPr>
        <w:t>Rezultati mikrobioloških ispitivanja</w:t>
      </w:r>
    </w:p>
    <w:p w:rsidR="00673A83" w:rsidRPr="0057057C" w:rsidRDefault="00673A83" w:rsidP="00673A83">
      <w:pPr>
        <w:spacing w:after="0" w:line="240" w:lineRule="auto"/>
        <w:ind w:left="360"/>
        <w:jc w:val="both"/>
        <w:rPr>
          <w:rFonts w:eastAsia="Calibri" w:cs="Arial"/>
          <w:b/>
          <w:lang w:val="sv-SE"/>
        </w:rPr>
      </w:pP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b/>
          <w:lang w:val="sv-SE"/>
        </w:rPr>
      </w:pPr>
      <w:r w:rsidRPr="0057057C">
        <w:rPr>
          <w:rFonts w:eastAsia="Calibri" w:cs="Arial"/>
          <w:lang w:val="sv-SE"/>
        </w:rPr>
        <w:t>Ispitivanja za potrebe određivanja mikrobiološkog statusa vodotoka obavljeno na ukupno 50 mjernih profila. Možemo zaključiti da svi ispitivani vodotoci kako u TNMN tako i u OM i NM1  ne zadovoljavaju granice koje su propisane Uredbom u najvećem broju slučajeva što je vrlo zabrinjavajuće. Statistički gledano kvalitet svih ispitivanih vodotoka bio je u granicama III klase. Zagađenje vodotoka ne ugrožava samo živi svet u njima, već direktno pogađa i stanovništvo, obzirom na uticaj koji površinski vodotoci imaju pored svega ostalog i na podzemno vodno tijelo.</w:t>
      </w:r>
      <w:r w:rsidRPr="0057057C">
        <w:rPr>
          <w:rFonts w:eastAsia="Calibri" w:cs="Arial"/>
          <w:b/>
          <w:lang w:val="sv-SE"/>
        </w:rPr>
        <w:t xml:space="preserve"> </w:t>
      </w:r>
      <w:r w:rsidRPr="0057057C">
        <w:rPr>
          <w:rFonts w:eastAsia="Calibri" w:cs="Arial"/>
          <w:lang w:val="sv-SE"/>
        </w:rPr>
        <w:t xml:space="preserve">Da bi se ovo izbeglo i kvalitet vodotoka vratio u granice propisane Zakonom o vodama i Uredbom o klasifikaciji i kategorizaciji vodotoka, potrebno je preduzeti odgovarajuće mjere zaštite kroz izgradnju postrojenja za prečišćavanje otpadnih voda, kako industrije, tako i iz komunalnih ispusta. </w:t>
      </w:r>
    </w:p>
    <w:p w:rsidR="00673A83" w:rsidRPr="0057057C" w:rsidRDefault="00673A83" w:rsidP="00673A83">
      <w:pPr>
        <w:spacing w:after="0" w:line="240" w:lineRule="auto"/>
        <w:jc w:val="both"/>
        <w:rPr>
          <w:rFonts w:eastAsia="Calibri" w:cs="Arial"/>
          <w:lang w:val="sv-SE"/>
        </w:rPr>
      </w:pP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b/>
          <w:lang w:val="sv-SE"/>
        </w:rPr>
      </w:pPr>
      <w:r w:rsidRPr="0057057C">
        <w:rPr>
          <w:rFonts w:eastAsia="Calibri" w:cs="Arial"/>
          <w:lang w:val="sv-SE"/>
        </w:rPr>
        <w:t>Potrebno je podići nivo svesti i odgovornosti stanovništva, kako bi se zagađivanje rijeka čvrstim otpadom iz domaćinstava što više smanjilo, a njihova ljepota i bogatstvo živim svijetom očuvalo</w:t>
      </w:r>
    </w:p>
    <w:p w:rsidR="00673A83" w:rsidRPr="0057057C" w:rsidRDefault="00673A83" w:rsidP="00673A83">
      <w:pPr>
        <w:spacing w:after="200" w:line="276" w:lineRule="auto"/>
        <w:ind w:left="720"/>
        <w:rPr>
          <w:rFonts w:eastAsia="Times New Roman" w:cs="Arial"/>
          <w:b/>
          <w:lang w:val="sv-SE"/>
        </w:rPr>
      </w:pPr>
    </w:p>
    <w:p w:rsidR="00673A83" w:rsidRPr="0057057C" w:rsidRDefault="00673A83" w:rsidP="00540EE8">
      <w:pPr>
        <w:spacing w:after="0" w:line="240" w:lineRule="auto"/>
        <w:ind w:left="360"/>
        <w:jc w:val="both"/>
        <w:rPr>
          <w:rFonts w:eastAsia="Calibri" w:cs="Arial"/>
          <w:b/>
        </w:rPr>
      </w:pPr>
      <w:r w:rsidRPr="0057057C">
        <w:rPr>
          <w:rFonts w:eastAsia="Calibri" w:cs="Arial"/>
          <w:b/>
        </w:rPr>
        <w:t>Rezultati ispitivanja koncentracije hlorofila-a</w:t>
      </w:r>
    </w:p>
    <w:p w:rsidR="00673A83" w:rsidRPr="0057057C" w:rsidRDefault="00673A83" w:rsidP="00673A83">
      <w:pPr>
        <w:spacing w:after="0" w:line="240" w:lineRule="auto"/>
        <w:ind w:left="720"/>
        <w:rPr>
          <w:rFonts w:eastAsia="Times New Roman" w:cs="Arial"/>
          <w:b/>
        </w:rPr>
      </w:pPr>
    </w:p>
    <w:p w:rsidR="00673A83" w:rsidRPr="0057057C" w:rsidRDefault="00673A83" w:rsidP="00673A83">
      <w:pPr>
        <w:spacing w:after="0" w:line="240" w:lineRule="auto"/>
        <w:jc w:val="both"/>
        <w:rPr>
          <w:rFonts w:eastAsia="Calibri" w:cs="Arial"/>
          <w:b/>
        </w:rPr>
      </w:pPr>
    </w:p>
    <w:p w:rsidR="00673A83" w:rsidRPr="0057057C" w:rsidRDefault="00673A83" w:rsidP="00673A83">
      <w:pPr>
        <w:numPr>
          <w:ilvl w:val="0"/>
          <w:numId w:val="2"/>
        </w:numPr>
        <w:spacing w:after="0" w:line="240" w:lineRule="auto"/>
        <w:jc w:val="both"/>
        <w:rPr>
          <w:rFonts w:eastAsia="Calibri" w:cs="Arial"/>
          <w:color w:val="000000"/>
          <w:lang w:val="sr-Latn-BA"/>
        </w:rPr>
      </w:pPr>
      <w:r w:rsidRPr="0057057C">
        <w:rPr>
          <w:rFonts w:eastAsia="Calibri" w:cs="Arial"/>
          <w:color w:val="000000"/>
        </w:rPr>
        <w:t>Kvalitet</w:t>
      </w:r>
      <w:r w:rsidRPr="0057057C">
        <w:rPr>
          <w:rFonts w:eastAsia="Calibri" w:cs="Arial"/>
          <w:color w:val="000000"/>
          <w:lang w:val="sr-Latn-BA"/>
        </w:rPr>
        <w:t xml:space="preserve"> </w:t>
      </w:r>
      <w:r w:rsidRPr="0057057C">
        <w:rPr>
          <w:rFonts w:eastAsia="Calibri" w:cs="Arial"/>
          <w:color w:val="000000"/>
        </w:rPr>
        <w:t>vode</w:t>
      </w:r>
      <w:r w:rsidRPr="0057057C">
        <w:rPr>
          <w:rFonts w:eastAsia="Calibri" w:cs="Arial"/>
          <w:color w:val="000000"/>
          <w:lang w:val="sr-Latn-BA"/>
        </w:rPr>
        <w:t xml:space="preserve"> </w:t>
      </w:r>
      <w:r w:rsidRPr="0057057C">
        <w:rPr>
          <w:rFonts w:eastAsia="Calibri" w:cs="Arial"/>
          <w:color w:val="000000"/>
        </w:rPr>
        <w:t>na</w:t>
      </w:r>
      <w:r w:rsidRPr="0057057C">
        <w:rPr>
          <w:rFonts w:eastAsia="Calibri" w:cs="Arial"/>
          <w:color w:val="000000"/>
          <w:lang w:val="sr-Latn-BA"/>
        </w:rPr>
        <w:t xml:space="preserve"> </w:t>
      </w:r>
      <w:r w:rsidRPr="0057057C">
        <w:rPr>
          <w:rFonts w:eastAsia="Calibri" w:cs="Arial"/>
          <w:color w:val="000000"/>
        </w:rPr>
        <w:t>ispitivanim</w:t>
      </w:r>
      <w:r w:rsidRPr="0057057C">
        <w:rPr>
          <w:rFonts w:eastAsia="Calibri" w:cs="Arial"/>
          <w:color w:val="000000"/>
          <w:lang w:val="sr-Latn-BA"/>
        </w:rPr>
        <w:t xml:space="preserve"> TNMN </w:t>
      </w:r>
      <w:r w:rsidRPr="0057057C">
        <w:rPr>
          <w:rFonts w:eastAsia="Calibri" w:cs="Arial"/>
          <w:color w:val="000000"/>
        </w:rPr>
        <w:t>profilima</w:t>
      </w:r>
      <w:r w:rsidRPr="0057057C">
        <w:rPr>
          <w:rFonts w:eastAsia="Calibri" w:cs="Arial"/>
          <w:color w:val="000000"/>
          <w:lang w:val="sr-Latn-BA"/>
        </w:rPr>
        <w:t xml:space="preserve"> </w:t>
      </w:r>
      <w:r w:rsidRPr="0057057C">
        <w:rPr>
          <w:rFonts w:eastAsia="Calibri" w:cs="Arial"/>
          <w:color w:val="000000"/>
        </w:rPr>
        <w:t>je</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najve</w:t>
      </w:r>
      <w:r w:rsidRPr="0057057C">
        <w:rPr>
          <w:rFonts w:eastAsia="Calibri" w:cs="Arial"/>
          <w:color w:val="000000"/>
          <w:lang w:val="sr-Latn-BA"/>
        </w:rPr>
        <w:t>ć</w:t>
      </w:r>
      <w:r w:rsidRPr="0057057C">
        <w:rPr>
          <w:rFonts w:eastAsia="Calibri" w:cs="Arial"/>
          <w:color w:val="000000"/>
        </w:rPr>
        <w:t>em</w:t>
      </w:r>
      <w:r w:rsidRPr="0057057C">
        <w:rPr>
          <w:rFonts w:eastAsia="Calibri" w:cs="Arial"/>
          <w:color w:val="000000"/>
          <w:lang w:val="sr-Latn-BA"/>
        </w:rPr>
        <w:t xml:space="preserve"> </w:t>
      </w:r>
      <w:r w:rsidRPr="0057057C">
        <w:rPr>
          <w:rFonts w:eastAsia="Calibri" w:cs="Arial"/>
          <w:color w:val="000000"/>
        </w:rPr>
        <w:t>broju</w:t>
      </w:r>
      <w:r w:rsidRPr="0057057C">
        <w:rPr>
          <w:rFonts w:eastAsia="Calibri" w:cs="Arial"/>
          <w:color w:val="000000"/>
          <w:lang w:val="sr-Latn-BA"/>
        </w:rPr>
        <w:t xml:space="preserve"> </w:t>
      </w:r>
      <w:r w:rsidRPr="0057057C">
        <w:rPr>
          <w:rFonts w:eastAsia="Calibri" w:cs="Arial"/>
          <w:color w:val="000000"/>
        </w:rPr>
        <w:t>mjerenja</w:t>
      </w:r>
      <w:r w:rsidRPr="0057057C">
        <w:rPr>
          <w:rFonts w:eastAsia="Calibri" w:cs="Arial"/>
          <w:color w:val="000000"/>
          <w:lang w:val="sr-Latn-BA"/>
        </w:rPr>
        <w:t xml:space="preserve"> 767(77%) </w:t>
      </w:r>
      <w:r w:rsidRPr="0057057C">
        <w:rPr>
          <w:rFonts w:eastAsia="Calibri" w:cs="Arial"/>
          <w:color w:val="000000"/>
        </w:rPr>
        <w:t>bio</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I</w:t>
      </w:r>
      <w:r w:rsidRPr="0057057C">
        <w:rPr>
          <w:rFonts w:eastAsia="Calibri" w:cs="Arial"/>
          <w:color w:val="000000"/>
          <w:lang w:val="sr-Latn-BA"/>
        </w:rPr>
        <w:t xml:space="preserve"> </w:t>
      </w:r>
      <w:r w:rsidRPr="0057057C">
        <w:rPr>
          <w:rFonts w:eastAsia="Calibri" w:cs="Arial"/>
          <w:color w:val="000000"/>
        </w:rPr>
        <w:t>klasi</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15 (17.2%) </w:t>
      </w:r>
      <w:r w:rsidRPr="0057057C">
        <w:rPr>
          <w:rFonts w:eastAsia="Calibri" w:cs="Arial"/>
          <w:color w:val="000000"/>
        </w:rPr>
        <w:t>mjerenja</w:t>
      </w:r>
      <w:r w:rsidRPr="0057057C">
        <w:rPr>
          <w:rFonts w:eastAsia="Calibri" w:cs="Arial"/>
          <w:color w:val="000000"/>
          <w:lang w:val="sr-Latn-BA"/>
        </w:rPr>
        <w:t xml:space="preserve"> </w:t>
      </w:r>
      <w:r w:rsidRPr="0057057C">
        <w:rPr>
          <w:rFonts w:eastAsia="Calibri" w:cs="Arial"/>
          <w:color w:val="000000"/>
        </w:rPr>
        <w:t>je</w:t>
      </w:r>
      <w:r w:rsidRPr="0057057C">
        <w:rPr>
          <w:rFonts w:eastAsia="Calibri" w:cs="Arial"/>
          <w:color w:val="000000"/>
          <w:lang w:val="sr-Latn-BA"/>
        </w:rPr>
        <w:t xml:space="preserve"> </w:t>
      </w:r>
      <w:r w:rsidRPr="0057057C">
        <w:rPr>
          <w:rFonts w:eastAsia="Calibri" w:cs="Arial"/>
          <w:color w:val="000000"/>
        </w:rPr>
        <w:t>bilo</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II</w:t>
      </w:r>
      <w:r w:rsidRPr="0057057C">
        <w:rPr>
          <w:rFonts w:eastAsia="Calibri" w:cs="Arial"/>
          <w:color w:val="000000"/>
          <w:lang w:val="sr-Latn-BA"/>
        </w:rPr>
        <w:t xml:space="preserve"> </w:t>
      </w:r>
      <w:r w:rsidRPr="0057057C">
        <w:rPr>
          <w:rFonts w:eastAsia="Calibri" w:cs="Arial"/>
          <w:color w:val="000000"/>
        </w:rPr>
        <w:t>klasi</w:t>
      </w:r>
      <w:r w:rsidRPr="0057057C">
        <w:rPr>
          <w:rFonts w:eastAsia="Calibri" w:cs="Arial"/>
          <w:color w:val="000000"/>
          <w:lang w:val="sr-Latn-BA"/>
        </w:rPr>
        <w:t xml:space="preserve">, 2 (2.3%) </w:t>
      </w:r>
      <w:r w:rsidRPr="0057057C">
        <w:rPr>
          <w:rFonts w:eastAsia="Calibri" w:cs="Arial"/>
          <w:color w:val="000000"/>
        </w:rPr>
        <w:t>mjerenja</w:t>
      </w:r>
      <w:r w:rsidRPr="0057057C">
        <w:rPr>
          <w:rFonts w:eastAsia="Calibri" w:cs="Arial"/>
          <w:color w:val="000000"/>
          <w:lang w:val="sr-Latn-BA"/>
        </w:rPr>
        <w:t xml:space="preserve"> </w:t>
      </w:r>
      <w:r w:rsidRPr="0057057C">
        <w:rPr>
          <w:rFonts w:eastAsia="Calibri" w:cs="Arial"/>
          <w:color w:val="000000"/>
        </w:rPr>
        <w:t>su</w:t>
      </w:r>
      <w:r w:rsidRPr="0057057C">
        <w:rPr>
          <w:rFonts w:eastAsia="Calibri" w:cs="Arial"/>
          <w:color w:val="000000"/>
          <w:lang w:val="sr-Latn-BA"/>
        </w:rPr>
        <w:t xml:space="preserve"> </w:t>
      </w:r>
      <w:r w:rsidRPr="0057057C">
        <w:rPr>
          <w:rFonts w:eastAsia="Calibri" w:cs="Arial"/>
          <w:color w:val="000000"/>
        </w:rPr>
        <w:t>bila</w:t>
      </w:r>
      <w:r w:rsidRPr="0057057C">
        <w:rPr>
          <w:rFonts w:eastAsia="Calibri" w:cs="Arial"/>
          <w:color w:val="000000"/>
          <w:lang w:val="sr-Latn-BA"/>
        </w:rPr>
        <w:t xml:space="preserve"> </w:t>
      </w:r>
      <w:r w:rsidRPr="0057057C">
        <w:rPr>
          <w:rFonts w:eastAsia="Calibri" w:cs="Arial"/>
          <w:color w:val="000000"/>
        </w:rPr>
        <w:t>u</w:t>
      </w:r>
      <w:r w:rsidRPr="0057057C">
        <w:rPr>
          <w:rFonts w:eastAsia="Calibri" w:cs="Arial"/>
          <w:color w:val="000000"/>
          <w:lang w:val="sr-Latn-BA"/>
        </w:rPr>
        <w:t xml:space="preserve"> </w:t>
      </w:r>
      <w:r w:rsidRPr="0057057C">
        <w:rPr>
          <w:rFonts w:eastAsia="Calibri" w:cs="Arial"/>
          <w:color w:val="000000"/>
        </w:rPr>
        <w:t>III</w:t>
      </w:r>
      <w:r w:rsidRPr="0057057C">
        <w:rPr>
          <w:rFonts w:eastAsia="Calibri" w:cs="Arial"/>
          <w:color w:val="000000"/>
          <w:lang w:val="sr-Latn-BA"/>
        </w:rPr>
        <w:t xml:space="preserve"> </w:t>
      </w:r>
      <w:r w:rsidRPr="0057057C">
        <w:rPr>
          <w:rFonts w:eastAsia="Calibri" w:cs="Arial"/>
          <w:color w:val="000000"/>
        </w:rPr>
        <w:t>klasi</w:t>
      </w:r>
      <w:r w:rsidRPr="0057057C">
        <w:rPr>
          <w:rFonts w:eastAsia="Calibri" w:cs="Arial"/>
          <w:color w:val="000000"/>
          <w:lang w:val="sr-Latn-BA"/>
        </w:rPr>
        <w:t xml:space="preserve"> </w:t>
      </w:r>
      <w:r w:rsidRPr="0057057C">
        <w:rPr>
          <w:rFonts w:eastAsia="Calibri" w:cs="Arial"/>
          <w:color w:val="000000"/>
        </w:rPr>
        <w:t>kvaliteta</w:t>
      </w:r>
      <w:r w:rsidRPr="0057057C">
        <w:rPr>
          <w:rFonts w:eastAsia="Calibri" w:cs="Arial"/>
          <w:color w:val="000000"/>
          <w:lang w:val="sr-Latn-BA"/>
        </w:rPr>
        <w:t xml:space="preserve"> </w:t>
      </w:r>
      <w:r w:rsidRPr="0057057C">
        <w:rPr>
          <w:rFonts w:eastAsia="Calibri" w:cs="Arial"/>
        </w:rPr>
        <w:t>vode</w:t>
      </w:r>
      <w:r w:rsidRPr="0057057C">
        <w:rPr>
          <w:rFonts w:eastAsia="Calibri" w:cs="Arial"/>
          <w:lang w:val="sr-Latn-BA"/>
        </w:rPr>
        <w:t xml:space="preserve"> – Bosna (Modriča), Bosna (Usora) Sava (Rača)</w:t>
      </w:r>
      <w:r w:rsidRPr="0057057C">
        <w:rPr>
          <w:rFonts w:eastAsia="Calibri" w:cs="Arial"/>
          <w:color w:val="000000"/>
          <w:lang w:val="sr-Latn-BA"/>
        </w:rPr>
        <w:t xml:space="preserve"> u IV klasi (Bosna, Modiča) u julu. Opseg izmjerenih koncentracija kretao se od 0,51 mg/m</w:t>
      </w:r>
      <w:r w:rsidRPr="0057057C">
        <w:rPr>
          <w:rFonts w:eastAsia="Calibri" w:cs="Arial"/>
          <w:color w:val="000000"/>
          <w:vertAlign w:val="superscript"/>
          <w:lang w:val="sr-Latn-BA"/>
        </w:rPr>
        <w:t>3</w:t>
      </w:r>
      <w:r w:rsidRPr="0057057C">
        <w:rPr>
          <w:rFonts w:eastAsia="Calibri" w:cs="Arial"/>
          <w:color w:val="000000"/>
          <w:lang w:val="sr-Latn-BA"/>
        </w:rPr>
        <w:t xml:space="preserve"> do maksimalnih 75.0 mg/m</w:t>
      </w:r>
      <w:r w:rsidRPr="0057057C">
        <w:rPr>
          <w:rFonts w:eastAsia="Calibri" w:cs="Arial"/>
          <w:color w:val="000000"/>
          <w:vertAlign w:val="superscript"/>
          <w:lang w:val="sr-Latn-BA"/>
        </w:rPr>
        <w:t>3</w:t>
      </w:r>
      <w:r w:rsidRPr="0057057C">
        <w:rPr>
          <w:rFonts w:eastAsia="Calibri" w:cs="Arial"/>
          <w:color w:val="000000"/>
          <w:lang w:val="sr-Latn-BA"/>
        </w:rPr>
        <w:t>.</w:t>
      </w:r>
    </w:p>
    <w:p w:rsidR="00673A83" w:rsidRPr="0057057C" w:rsidRDefault="00673A83" w:rsidP="00673A83">
      <w:pPr>
        <w:tabs>
          <w:tab w:val="left" w:pos="1271"/>
        </w:tabs>
        <w:spacing w:after="0" w:line="240" w:lineRule="auto"/>
        <w:ind w:left="360"/>
        <w:jc w:val="both"/>
        <w:rPr>
          <w:rFonts w:eastAsia="Calibri" w:cs="Arial"/>
          <w:color w:val="000000"/>
          <w:lang w:val="sr-Latn-BA"/>
        </w:rPr>
      </w:pPr>
      <w:r w:rsidRPr="0057057C">
        <w:rPr>
          <w:rFonts w:eastAsia="Calibri" w:cs="Arial"/>
          <w:color w:val="000000"/>
          <w:lang w:val="sr-Latn-BA"/>
        </w:rPr>
        <w:tab/>
      </w:r>
    </w:p>
    <w:p w:rsidR="00673A83" w:rsidRPr="0057057C" w:rsidRDefault="00673A83" w:rsidP="00673A83">
      <w:pPr>
        <w:numPr>
          <w:ilvl w:val="0"/>
          <w:numId w:val="2"/>
        </w:numPr>
        <w:spacing w:after="0" w:line="240" w:lineRule="auto"/>
        <w:jc w:val="both"/>
        <w:rPr>
          <w:rFonts w:eastAsia="Calibri" w:cs="Arial"/>
          <w:color w:val="000000"/>
          <w:lang w:val="sr-Latn-BA"/>
        </w:rPr>
      </w:pPr>
      <w:r w:rsidRPr="0057057C">
        <w:rPr>
          <w:rFonts w:eastAsia="Calibri" w:cs="Arial"/>
          <w:color w:val="000000"/>
          <w:lang w:val="sr-Latn-BA"/>
        </w:rPr>
        <w:t>Pored profila u TNMN programu na kojima se već više od deset godina vrši ispitivanje koncentracije hlorofila-a, u 2017. ove analize obuhvatile su i profile u Operativnom i Nacionalnom nadzornom monitoringu i to u okviru tri, odnosno 4  ciklusa od aprila do oktobra mjeseca.</w:t>
      </w:r>
    </w:p>
    <w:p w:rsidR="00673A83" w:rsidRPr="0057057C" w:rsidRDefault="00673A83" w:rsidP="00673A83">
      <w:pPr>
        <w:spacing w:after="0" w:line="240" w:lineRule="auto"/>
        <w:jc w:val="both"/>
        <w:rPr>
          <w:rFonts w:eastAsia="Calibri" w:cs="Arial"/>
          <w:color w:val="000000"/>
          <w:lang w:val="sr-Latn-BA"/>
        </w:rPr>
      </w:pPr>
    </w:p>
    <w:p w:rsidR="00673A83" w:rsidRPr="0057057C" w:rsidRDefault="00673A83" w:rsidP="00673A83">
      <w:pPr>
        <w:numPr>
          <w:ilvl w:val="0"/>
          <w:numId w:val="2"/>
        </w:numPr>
        <w:spacing w:after="0" w:line="240" w:lineRule="auto"/>
        <w:jc w:val="both"/>
        <w:rPr>
          <w:rFonts w:eastAsia="Calibri" w:cs="Arial"/>
          <w:color w:val="000000"/>
          <w:lang w:val="sr-Latn-BA"/>
        </w:rPr>
      </w:pPr>
      <w:r w:rsidRPr="0057057C">
        <w:rPr>
          <w:rFonts w:eastAsia="Calibri" w:cs="Arial"/>
          <w:color w:val="000000"/>
          <w:lang w:val="sr-Latn-BA"/>
        </w:rPr>
        <w:t>Rezultati za koncentraciju hlorifla za Operativni monitoring, kako se i očekivalo, pokazuju da je od ukupno 68 mjerenja, 51 (75%) u I klasi boniteta, 10 (14.7%) u II i 7 mjerenje (10.3%) u III klasi kvaliteta, Trebišnjica (Gorioca prag), Bosna (Rudanka), Spreča (Stanića rijeka). Opseg izmjerenih koncentracija kretao se od 0,37 mg/m</w:t>
      </w:r>
      <w:r w:rsidRPr="0057057C">
        <w:rPr>
          <w:rFonts w:eastAsia="Calibri" w:cs="Arial"/>
          <w:color w:val="000000"/>
          <w:vertAlign w:val="superscript"/>
          <w:lang w:val="sr-Latn-BA"/>
        </w:rPr>
        <w:t>3</w:t>
      </w:r>
      <w:r w:rsidRPr="0057057C">
        <w:rPr>
          <w:rFonts w:eastAsia="Calibri" w:cs="Arial"/>
          <w:color w:val="000000"/>
          <w:lang w:val="sr-Latn-BA"/>
        </w:rPr>
        <w:t xml:space="preserve"> do maksimalnih 20.13 mg/m</w:t>
      </w:r>
      <w:r w:rsidRPr="0057057C">
        <w:rPr>
          <w:rFonts w:eastAsia="Calibri" w:cs="Arial"/>
          <w:color w:val="000000"/>
          <w:vertAlign w:val="superscript"/>
          <w:lang w:val="sr-Latn-BA"/>
        </w:rPr>
        <w:t>3</w:t>
      </w:r>
      <w:r w:rsidRPr="0057057C">
        <w:rPr>
          <w:rFonts w:eastAsia="Calibri" w:cs="Arial"/>
          <w:color w:val="000000"/>
          <w:lang w:val="sr-Latn-BA"/>
        </w:rPr>
        <w:t>.</w:t>
      </w:r>
    </w:p>
    <w:p w:rsidR="00673A83" w:rsidRPr="0057057C" w:rsidRDefault="00673A83" w:rsidP="00673A83">
      <w:pPr>
        <w:spacing w:after="0" w:line="240" w:lineRule="auto"/>
        <w:ind w:left="360"/>
        <w:jc w:val="both"/>
        <w:rPr>
          <w:rFonts w:eastAsia="Calibri" w:cs="Arial"/>
          <w:color w:val="000000"/>
          <w:lang w:val="sr-Latn-BA"/>
        </w:rPr>
      </w:pPr>
    </w:p>
    <w:p w:rsidR="00673A83" w:rsidRPr="0057057C" w:rsidRDefault="00673A83" w:rsidP="00673A83">
      <w:pPr>
        <w:numPr>
          <w:ilvl w:val="0"/>
          <w:numId w:val="2"/>
        </w:numPr>
        <w:spacing w:after="0" w:line="240" w:lineRule="auto"/>
        <w:jc w:val="both"/>
        <w:rPr>
          <w:rFonts w:eastAsia="Calibri" w:cs="Arial"/>
          <w:color w:val="000000"/>
          <w:lang w:val="sr-Latn-BA"/>
        </w:rPr>
      </w:pPr>
      <w:r w:rsidRPr="0057057C">
        <w:rPr>
          <w:rFonts w:eastAsia="Calibri" w:cs="Arial"/>
          <w:color w:val="000000"/>
          <w:lang w:val="sr-Latn-BA"/>
        </w:rPr>
        <w:t>Rezultati za koncentraciju hlorifla za Nacionalni nadzorni monitoring, kako se i očekivalo, pokazuju da je od ukupno 72 mjerenja, 60 (83.3%) u I klasi boniteta, 6 (8.33%) u II i 5 mjerenje (6.94%) u III klasi kvaliteta i jedno mjerenje u najgoroj, V klasi vodotoka – 59.0 mg/m</w:t>
      </w:r>
      <w:r w:rsidRPr="0057057C">
        <w:rPr>
          <w:rFonts w:eastAsia="Calibri" w:cs="Arial"/>
          <w:color w:val="000000"/>
          <w:vertAlign w:val="superscript"/>
          <w:lang w:val="sr-Latn-BA"/>
        </w:rPr>
        <w:t>3</w:t>
      </w:r>
      <w:r w:rsidRPr="0057057C">
        <w:rPr>
          <w:rFonts w:eastAsia="Calibri" w:cs="Arial"/>
          <w:color w:val="000000"/>
          <w:lang w:val="sr-Latn-BA"/>
        </w:rPr>
        <w:t xml:space="preserve"> za Dragočaj (Kuljani).</w:t>
      </w:r>
    </w:p>
    <w:p w:rsidR="00673A83" w:rsidRPr="0057057C" w:rsidRDefault="00673A83" w:rsidP="00673A83">
      <w:pPr>
        <w:numPr>
          <w:ilvl w:val="0"/>
          <w:numId w:val="2"/>
        </w:numPr>
        <w:spacing w:after="0" w:line="240" w:lineRule="auto"/>
        <w:jc w:val="both"/>
        <w:rPr>
          <w:rFonts w:eastAsia="Calibri" w:cs="Arial"/>
          <w:color w:val="000000"/>
          <w:lang w:val="sr-Latn-BA"/>
        </w:rPr>
      </w:pPr>
      <w:r w:rsidRPr="0057057C">
        <w:rPr>
          <w:rFonts w:eastAsia="Calibri" w:cs="Arial"/>
          <w:color w:val="000000"/>
          <w:lang w:val="sr-Latn-BA"/>
        </w:rPr>
        <w:t>Opseg izmjerenih koncentracija kretao se od 0,30 mg/m</w:t>
      </w:r>
      <w:r w:rsidRPr="0057057C">
        <w:rPr>
          <w:rFonts w:eastAsia="Calibri" w:cs="Arial"/>
          <w:color w:val="000000"/>
          <w:vertAlign w:val="superscript"/>
          <w:lang w:val="sr-Latn-BA"/>
        </w:rPr>
        <w:t>3</w:t>
      </w:r>
      <w:r w:rsidRPr="0057057C">
        <w:rPr>
          <w:rFonts w:eastAsia="Calibri" w:cs="Arial"/>
          <w:color w:val="000000"/>
          <w:lang w:val="sr-Latn-BA"/>
        </w:rPr>
        <w:t xml:space="preserve"> do maksimalnih 59.0 mg/m</w:t>
      </w:r>
      <w:r w:rsidRPr="0057057C">
        <w:rPr>
          <w:rFonts w:eastAsia="Calibri" w:cs="Arial"/>
          <w:color w:val="000000"/>
          <w:vertAlign w:val="superscript"/>
          <w:lang w:val="sr-Latn-BA"/>
        </w:rPr>
        <w:t>3</w:t>
      </w:r>
      <w:r w:rsidRPr="0057057C">
        <w:rPr>
          <w:rFonts w:eastAsia="Calibri" w:cs="Arial"/>
          <w:color w:val="000000"/>
          <w:lang w:val="sr-Latn-BA"/>
        </w:rPr>
        <w:t>.</w:t>
      </w:r>
    </w:p>
    <w:p w:rsidR="00540EE8" w:rsidRDefault="00540EE8" w:rsidP="00540EE8">
      <w:pPr>
        <w:spacing w:after="0" w:line="240" w:lineRule="auto"/>
        <w:ind w:left="360"/>
        <w:jc w:val="both"/>
        <w:rPr>
          <w:rFonts w:eastAsia="Calibri" w:cs="Arial"/>
          <w:b/>
        </w:rPr>
      </w:pPr>
    </w:p>
    <w:p w:rsidR="00673A83" w:rsidRPr="0057057C" w:rsidRDefault="00673A83" w:rsidP="00540EE8">
      <w:pPr>
        <w:spacing w:after="0" w:line="240" w:lineRule="auto"/>
        <w:ind w:left="360"/>
        <w:jc w:val="both"/>
        <w:rPr>
          <w:rFonts w:eastAsia="Calibri" w:cs="Arial"/>
          <w:b/>
        </w:rPr>
      </w:pPr>
      <w:r w:rsidRPr="0057057C">
        <w:rPr>
          <w:rFonts w:eastAsia="Calibri" w:cs="Arial"/>
          <w:b/>
        </w:rPr>
        <w:t>Rezultati ispitivanja fitoplanktona</w:t>
      </w:r>
    </w:p>
    <w:p w:rsidR="00673A83" w:rsidRPr="0057057C" w:rsidRDefault="00673A83" w:rsidP="00673A83">
      <w:pPr>
        <w:spacing w:after="200" w:line="276" w:lineRule="auto"/>
        <w:ind w:left="720"/>
        <w:rPr>
          <w:rFonts w:eastAsia="Times New Roman" w:cs="Arial"/>
          <w:b/>
        </w:rPr>
      </w:pP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b/>
        </w:rPr>
      </w:pPr>
      <w:r w:rsidRPr="0057057C">
        <w:rPr>
          <w:rFonts w:eastAsia="Calibri" w:cs="Arial"/>
          <w:b/>
        </w:rPr>
        <w:t>Međunarodni nadzorni monitoring (TNMN)</w:t>
      </w:r>
      <w:r w:rsidRPr="0057057C">
        <w:rPr>
          <w:rFonts w:eastAsia="Calibri" w:cs="Arial"/>
        </w:rPr>
        <w:t xml:space="preserve"> -  </w:t>
      </w:r>
      <w:r w:rsidRPr="0057057C">
        <w:rPr>
          <w:rFonts w:eastAsia="Calibri" w:cs="Arial"/>
          <w:lang w:val="sr-Latn-CS"/>
        </w:rPr>
        <w:t>Analizom rezultata utvrđeno prisustvo ukupno 5 razdjela algi i to: C</w:t>
      </w:r>
      <w:r w:rsidRPr="0057057C">
        <w:rPr>
          <w:rFonts w:eastAsia="Calibri" w:cs="Arial"/>
          <w:i/>
          <w:lang w:val="sr-Latn-CS"/>
        </w:rPr>
        <w:t>yanobacteriophyta</w:t>
      </w:r>
      <w:r w:rsidRPr="0057057C">
        <w:rPr>
          <w:rFonts w:eastAsia="Calibri" w:cs="Arial"/>
          <w:lang w:val="sr-Latn-CS"/>
        </w:rPr>
        <w:t xml:space="preserve"> (modrozelene alge), </w:t>
      </w:r>
      <w:r w:rsidRPr="0057057C">
        <w:rPr>
          <w:rFonts w:eastAsia="Calibri" w:cs="Arial"/>
          <w:i/>
          <w:lang w:val="sr-Latn-CS"/>
        </w:rPr>
        <w:t>Pyrrophyta</w:t>
      </w:r>
      <w:r w:rsidRPr="0057057C">
        <w:rPr>
          <w:rFonts w:eastAsia="Calibri" w:cs="Arial"/>
          <w:lang w:val="sr-Latn-CS"/>
        </w:rPr>
        <w:t xml:space="preserve"> (vatrene alge),</w:t>
      </w:r>
      <w:r w:rsidRPr="0057057C">
        <w:rPr>
          <w:rFonts w:eastAsia="Calibri" w:cs="Arial"/>
          <w:i/>
          <w:lang w:val="sr-Latn-CS"/>
        </w:rPr>
        <w:t xml:space="preserve"> Chrysophyta</w:t>
      </w:r>
      <w:r w:rsidRPr="0057057C">
        <w:rPr>
          <w:rFonts w:eastAsia="Calibri" w:cs="Arial"/>
          <w:lang w:val="sr-Latn-CS"/>
        </w:rPr>
        <w:t xml:space="preserve"> (zlatne alge), </w:t>
      </w:r>
      <w:r w:rsidRPr="0057057C">
        <w:rPr>
          <w:rFonts w:eastAsia="Calibri" w:cs="Arial"/>
          <w:i/>
          <w:lang w:val="sr-Latn-CS"/>
        </w:rPr>
        <w:t>Bacilariophyta</w:t>
      </w:r>
      <w:r w:rsidRPr="0057057C">
        <w:rPr>
          <w:rFonts w:eastAsia="Calibri" w:cs="Arial"/>
          <w:lang w:val="sr-Latn-CS"/>
        </w:rPr>
        <w:t xml:space="preserve"> (silikatne alge)  i </w:t>
      </w:r>
      <w:r w:rsidRPr="0057057C">
        <w:rPr>
          <w:rFonts w:eastAsia="Calibri" w:cs="Arial"/>
          <w:i/>
          <w:lang w:val="sr-Latn-CS"/>
        </w:rPr>
        <w:t>Chlorophyta</w:t>
      </w:r>
      <w:r w:rsidRPr="0057057C">
        <w:rPr>
          <w:rFonts w:eastAsia="Calibri" w:cs="Arial"/>
          <w:lang w:val="sr-Latn-CS"/>
        </w:rPr>
        <w:t xml:space="preserve"> (zelene alge).</w:t>
      </w:r>
    </w:p>
    <w:p w:rsidR="00673A83" w:rsidRPr="0057057C" w:rsidRDefault="00673A83" w:rsidP="00673A83">
      <w:pPr>
        <w:numPr>
          <w:ilvl w:val="0"/>
          <w:numId w:val="2"/>
        </w:numPr>
        <w:spacing w:after="0" w:line="240" w:lineRule="auto"/>
        <w:jc w:val="both"/>
        <w:rPr>
          <w:rFonts w:eastAsia="Calibri" w:cs="Arial"/>
          <w:b/>
          <w:lang w:val="hr-HR"/>
        </w:rPr>
      </w:pPr>
      <w:r w:rsidRPr="0057057C">
        <w:rPr>
          <w:rFonts w:eastAsia="Calibri" w:cs="Arial"/>
          <w:lang w:val="sr-Latn-CS"/>
        </w:rPr>
        <w:t>Ukupno je prisutno 87 vrsta iz 55 rodova algi</w:t>
      </w:r>
      <w:r w:rsidRPr="0057057C">
        <w:rPr>
          <w:rFonts w:eastAsia="Calibri" w:cs="Arial"/>
          <w:lang w:val="hr-HR"/>
        </w:rPr>
        <w:t xml:space="preserve"> Najzastupljeniji vrstama su svakako razdeli silikatnih i zelenih algi.</w:t>
      </w:r>
      <w:r w:rsidRPr="0057057C">
        <w:rPr>
          <w:rFonts w:eastAsia="Calibri" w:cs="Arial"/>
          <w:color w:val="FF0000"/>
          <w:lang w:val="hr-HR"/>
        </w:rPr>
        <w:t xml:space="preserve"> </w:t>
      </w:r>
      <w:r w:rsidRPr="0057057C">
        <w:rPr>
          <w:rFonts w:eastAsia="Calibri" w:cs="Arial"/>
          <w:lang w:val="hr-HR"/>
        </w:rPr>
        <w:t>U najvećem broju slučajeva to su indikatori  II, ali i I i III klase vodotoka. Sve izmjerenej vrijednosti za indeks saprobnosti pokazuju kvalitet vode u II kategoriji.</w:t>
      </w:r>
    </w:p>
    <w:p w:rsidR="00673A83" w:rsidRPr="0057057C" w:rsidRDefault="00673A83" w:rsidP="00673A83">
      <w:pPr>
        <w:spacing w:after="0" w:line="240" w:lineRule="auto"/>
        <w:jc w:val="both"/>
        <w:rPr>
          <w:rFonts w:eastAsia="Calibri" w:cs="Arial"/>
          <w:b/>
          <w:lang w:val="hr-HR"/>
        </w:rPr>
      </w:pPr>
    </w:p>
    <w:p w:rsidR="00673A83" w:rsidRPr="0057057C" w:rsidRDefault="00673A83" w:rsidP="00673A83">
      <w:pPr>
        <w:numPr>
          <w:ilvl w:val="0"/>
          <w:numId w:val="2"/>
        </w:numPr>
        <w:spacing w:after="0" w:line="240" w:lineRule="auto"/>
        <w:jc w:val="both"/>
        <w:rPr>
          <w:rFonts w:eastAsia="Calibri" w:cs="Arial"/>
          <w:b/>
          <w:lang w:val="hr-HR"/>
        </w:rPr>
      </w:pPr>
      <w:r w:rsidRPr="0057057C">
        <w:rPr>
          <w:rFonts w:eastAsia="Calibri" w:cs="Arial"/>
          <w:b/>
          <w:bCs/>
        </w:rPr>
        <w:t>Operativni</w:t>
      </w:r>
      <w:r w:rsidRPr="0057057C">
        <w:rPr>
          <w:rFonts w:eastAsia="Calibri" w:cs="Arial"/>
          <w:b/>
          <w:bCs/>
          <w:lang w:val="hr-HR"/>
        </w:rPr>
        <w:t xml:space="preserve"> </w:t>
      </w:r>
      <w:r w:rsidRPr="0057057C">
        <w:rPr>
          <w:rFonts w:eastAsia="Calibri" w:cs="Arial"/>
          <w:b/>
          <w:bCs/>
        </w:rPr>
        <w:t>monitoring</w:t>
      </w:r>
      <w:r w:rsidRPr="0057057C">
        <w:rPr>
          <w:rFonts w:eastAsia="Calibri" w:cs="Arial"/>
          <w:lang w:val="hr-HR"/>
        </w:rPr>
        <w:t xml:space="preserve"> - </w:t>
      </w:r>
      <w:r w:rsidRPr="0057057C">
        <w:rPr>
          <w:rFonts w:eastAsia="Calibri" w:cs="Arial"/>
        </w:rPr>
        <w:t>Analizom</w:t>
      </w:r>
      <w:r w:rsidRPr="0057057C">
        <w:rPr>
          <w:rFonts w:eastAsia="Calibri" w:cs="Arial"/>
          <w:lang w:val="hr-HR"/>
        </w:rPr>
        <w:t xml:space="preserve"> </w:t>
      </w:r>
      <w:r w:rsidRPr="0057057C">
        <w:rPr>
          <w:rFonts w:eastAsia="Calibri" w:cs="Arial"/>
        </w:rPr>
        <w:t>rezultata</w:t>
      </w:r>
      <w:r w:rsidRPr="0057057C">
        <w:rPr>
          <w:rFonts w:eastAsia="Calibri" w:cs="Arial"/>
          <w:lang w:val="hr-HR"/>
        </w:rPr>
        <w:t xml:space="preserve"> </w:t>
      </w:r>
      <w:r w:rsidRPr="0057057C">
        <w:rPr>
          <w:rFonts w:eastAsia="Calibri" w:cs="Arial"/>
        </w:rPr>
        <w:t>utvr</w:t>
      </w:r>
      <w:r w:rsidRPr="0057057C">
        <w:rPr>
          <w:rFonts w:eastAsia="Calibri" w:cs="Arial"/>
          <w:lang w:val="hr-HR"/>
        </w:rPr>
        <w:t>đ</w:t>
      </w:r>
      <w:r w:rsidRPr="0057057C">
        <w:rPr>
          <w:rFonts w:eastAsia="Calibri" w:cs="Arial"/>
        </w:rPr>
        <w:t>eno</w:t>
      </w:r>
      <w:r w:rsidRPr="0057057C">
        <w:rPr>
          <w:rFonts w:eastAsia="Calibri" w:cs="Arial"/>
          <w:lang w:val="hr-HR"/>
        </w:rPr>
        <w:t xml:space="preserve"> </w:t>
      </w:r>
      <w:r w:rsidRPr="0057057C">
        <w:rPr>
          <w:rFonts w:eastAsia="Calibri" w:cs="Arial"/>
        </w:rPr>
        <w:t>prisustvo</w:t>
      </w:r>
      <w:r w:rsidRPr="0057057C">
        <w:rPr>
          <w:rFonts w:eastAsia="Calibri" w:cs="Arial"/>
          <w:lang w:val="hr-HR"/>
        </w:rPr>
        <w:t xml:space="preserve"> </w:t>
      </w:r>
      <w:r w:rsidRPr="0057057C">
        <w:rPr>
          <w:rFonts w:eastAsia="Calibri" w:cs="Arial"/>
        </w:rPr>
        <w:t>ukupno</w:t>
      </w:r>
      <w:r w:rsidRPr="0057057C">
        <w:rPr>
          <w:rFonts w:eastAsia="Calibri" w:cs="Arial"/>
          <w:lang w:val="hr-HR"/>
        </w:rPr>
        <w:t xml:space="preserve"> 6 </w:t>
      </w:r>
      <w:r w:rsidRPr="0057057C">
        <w:rPr>
          <w:rFonts w:eastAsia="Calibri" w:cs="Arial"/>
        </w:rPr>
        <w:t>razdjela</w:t>
      </w:r>
      <w:r w:rsidRPr="0057057C">
        <w:rPr>
          <w:rFonts w:eastAsia="Calibri" w:cs="Arial"/>
          <w:lang w:val="hr-HR"/>
        </w:rPr>
        <w:t xml:space="preserve"> </w:t>
      </w:r>
      <w:r w:rsidRPr="0057057C">
        <w:rPr>
          <w:rFonts w:eastAsia="Calibri" w:cs="Arial"/>
        </w:rPr>
        <w:t>algi</w:t>
      </w:r>
      <w:r w:rsidRPr="0057057C">
        <w:rPr>
          <w:rFonts w:eastAsia="Calibri" w:cs="Arial"/>
          <w:lang w:val="hr-HR"/>
        </w:rPr>
        <w:t xml:space="preserve"> </w:t>
      </w:r>
      <w:r w:rsidRPr="0057057C">
        <w:rPr>
          <w:rFonts w:eastAsia="Calibri" w:cs="Arial"/>
        </w:rPr>
        <w:t>i</w:t>
      </w:r>
      <w:r w:rsidRPr="0057057C">
        <w:rPr>
          <w:rFonts w:eastAsia="Calibri" w:cs="Arial"/>
          <w:lang w:val="hr-HR"/>
        </w:rPr>
        <w:t xml:space="preserve"> </w:t>
      </w:r>
      <w:r w:rsidRPr="0057057C">
        <w:rPr>
          <w:rFonts w:eastAsia="Calibri" w:cs="Arial"/>
        </w:rPr>
        <w:t>to</w:t>
      </w:r>
      <w:r w:rsidRPr="0057057C">
        <w:rPr>
          <w:rFonts w:eastAsia="Calibri" w:cs="Arial"/>
          <w:lang w:val="hr-HR"/>
        </w:rPr>
        <w:t xml:space="preserve">: </w:t>
      </w:r>
      <w:r w:rsidRPr="0057057C">
        <w:rPr>
          <w:rFonts w:eastAsia="Calibri" w:cs="Arial"/>
          <w:i/>
        </w:rPr>
        <w:t>Cyanobacteriophyta</w:t>
      </w:r>
      <w:r w:rsidRPr="0057057C">
        <w:rPr>
          <w:rFonts w:eastAsia="Calibri" w:cs="Arial"/>
          <w:i/>
          <w:lang w:val="hr-HR"/>
        </w:rPr>
        <w:t xml:space="preserve"> </w:t>
      </w:r>
      <w:r w:rsidRPr="0057057C">
        <w:rPr>
          <w:rFonts w:eastAsia="Calibri" w:cs="Arial"/>
          <w:lang w:val="hr-HR"/>
        </w:rPr>
        <w:t>(</w:t>
      </w:r>
      <w:r w:rsidRPr="0057057C">
        <w:rPr>
          <w:rFonts w:eastAsia="Calibri" w:cs="Arial"/>
        </w:rPr>
        <w:t>modrozelene</w:t>
      </w:r>
      <w:r w:rsidRPr="0057057C">
        <w:rPr>
          <w:rFonts w:eastAsia="Calibri" w:cs="Arial"/>
          <w:lang w:val="hr-HR"/>
        </w:rPr>
        <w:t xml:space="preserve"> </w:t>
      </w:r>
      <w:r w:rsidRPr="0057057C">
        <w:rPr>
          <w:rFonts w:eastAsia="Calibri" w:cs="Arial"/>
        </w:rPr>
        <w:t>alge</w:t>
      </w:r>
      <w:r w:rsidRPr="0057057C">
        <w:rPr>
          <w:rFonts w:eastAsia="Calibri" w:cs="Arial"/>
          <w:lang w:val="hr-HR"/>
        </w:rPr>
        <w:t xml:space="preserve">), </w:t>
      </w:r>
      <w:r w:rsidRPr="0057057C">
        <w:rPr>
          <w:rFonts w:eastAsia="Calibri" w:cs="Arial"/>
          <w:i/>
        </w:rPr>
        <w:t>Pyrrophyta</w:t>
      </w:r>
      <w:r w:rsidRPr="0057057C">
        <w:rPr>
          <w:rFonts w:eastAsia="Calibri" w:cs="Arial"/>
          <w:lang w:val="hr-HR"/>
        </w:rPr>
        <w:t xml:space="preserve"> (</w:t>
      </w:r>
      <w:r w:rsidRPr="0057057C">
        <w:rPr>
          <w:rFonts w:eastAsia="Calibri" w:cs="Arial"/>
        </w:rPr>
        <w:t>vatrene</w:t>
      </w:r>
      <w:r w:rsidRPr="0057057C">
        <w:rPr>
          <w:rFonts w:eastAsia="Calibri" w:cs="Arial"/>
          <w:lang w:val="hr-HR"/>
        </w:rPr>
        <w:t xml:space="preserve"> </w:t>
      </w:r>
      <w:r w:rsidRPr="0057057C">
        <w:rPr>
          <w:rFonts w:eastAsia="Calibri" w:cs="Arial"/>
        </w:rPr>
        <w:t>alge</w:t>
      </w:r>
      <w:r w:rsidRPr="0057057C">
        <w:rPr>
          <w:rFonts w:eastAsia="Calibri" w:cs="Arial"/>
          <w:lang w:val="hr-HR"/>
        </w:rPr>
        <w:t xml:space="preserve">), </w:t>
      </w:r>
      <w:r w:rsidRPr="0057057C">
        <w:rPr>
          <w:rFonts w:eastAsia="Calibri" w:cs="Arial"/>
          <w:i/>
        </w:rPr>
        <w:t>Chrysophyta</w:t>
      </w:r>
      <w:r w:rsidRPr="0057057C">
        <w:rPr>
          <w:rFonts w:eastAsia="Calibri" w:cs="Arial"/>
          <w:lang w:val="hr-HR"/>
        </w:rPr>
        <w:t xml:space="preserve"> (</w:t>
      </w:r>
      <w:r w:rsidRPr="0057057C">
        <w:rPr>
          <w:rFonts w:eastAsia="Calibri" w:cs="Arial"/>
        </w:rPr>
        <w:t>zlatne</w:t>
      </w:r>
      <w:r w:rsidRPr="0057057C">
        <w:rPr>
          <w:rFonts w:eastAsia="Calibri" w:cs="Arial"/>
          <w:lang w:val="hr-HR"/>
        </w:rPr>
        <w:t xml:space="preserve"> </w:t>
      </w:r>
      <w:r w:rsidRPr="0057057C">
        <w:rPr>
          <w:rFonts w:eastAsia="Calibri" w:cs="Arial"/>
        </w:rPr>
        <w:t>alge</w:t>
      </w:r>
      <w:r w:rsidRPr="0057057C">
        <w:rPr>
          <w:rFonts w:eastAsia="Calibri" w:cs="Arial"/>
          <w:lang w:val="hr-HR"/>
        </w:rPr>
        <w:t xml:space="preserve">), </w:t>
      </w:r>
      <w:r w:rsidRPr="0057057C">
        <w:rPr>
          <w:rFonts w:eastAsia="Calibri" w:cs="Arial"/>
          <w:i/>
        </w:rPr>
        <w:t>Bacilariophyta</w:t>
      </w:r>
      <w:r w:rsidRPr="0057057C">
        <w:rPr>
          <w:rFonts w:eastAsia="Calibri" w:cs="Arial"/>
          <w:lang w:val="hr-HR"/>
        </w:rPr>
        <w:t xml:space="preserve"> (</w:t>
      </w:r>
      <w:r w:rsidRPr="0057057C">
        <w:rPr>
          <w:rFonts w:eastAsia="Calibri" w:cs="Arial"/>
        </w:rPr>
        <w:t>silikatne</w:t>
      </w:r>
      <w:r w:rsidRPr="0057057C">
        <w:rPr>
          <w:rFonts w:eastAsia="Calibri" w:cs="Arial"/>
          <w:lang w:val="hr-HR"/>
        </w:rPr>
        <w:t xml:space="preserve"> </w:t>
      </w:r>
      <w:r w:rsidRPr="0057057C">
        <w:rPr>
          <w:rFonts w:eastAsia="Calibri" w:cs="Arial"/>
        </w:rPr>
        <w:t>alge</w:t>
      </w:r>
      <w:r w:rsidRPr="0057057C">
        <w:rPr>
          <w:rFonts w:eastAsia="Calibri" w:cs="Arial"/>
          <w:lang w:val="hr-HR"/>
        </w:rPr>
        <w:t xml:space="preserve">),  </w:t>
      </w:r>
      <w:r w:rsidRPr="0057057C">
        <w:rPr>
          <w:rFonts w:eastAsia="Calibri" w:cs="Arial"/>
          <w:i/>
        </w:rPr>
        <w:t>Euglenophyta</w:t>
      </w:r>
      <w:r w:rsidRPr="0057057C">
        <w:rPr>
          <w:rFonts w:eastAsia="Calibri" w:cs="Arial"/>
          <w:lang w:val="hr-HR"/>
        </w:rPr>
        <w:t xml:space="preserve"> </w:t>
      </w:r>
      <w:r w:rsidRPr="0057057C">
        <w:rPr>
          <w:rFonts w:eastAsia="Calibri" w:cs="Arial"/>
        </w:rPr>
        <w:t>i</w:t>
      </w:r>
      <w:r w:rsidRPr="0057057C">
        <w:rPr>
          <w:rFonts w:eastAsia="Calibri" w:cs="Arial"/>
          <w:lang w:val="hr-HR"/>
        </w:rPr>
        <w:t xml:space="preserve"> </w:t>
      </w:r>
      <w:r w:rsidRPr="0057057C">
        <w:rPr>
          <w:rFonts w:eastAsia="Calibri" w:cs="Arial"/>
          <w:i/>
        </w:rPr>
        <w:t>Chlorophyta</w:t>
      </w:r>
      <w:r w:rsidRPr="0057057C">
        <w:rPr>
          <w:rFonts w:eastAsia="Calibri" w:cs="Arial"/>
          <w:lang w:val="hr-HR"/>
        </w:rPr>
        <w:t xml:space="preserve"> (</w:t>
      </w:r>
      <w:r w:rsidRPr="0057057C">
        <w:rPr>
          <w:rFonts w:eastAsia="Calibri" w:cs="Arial"/>
        </w:rPr>
        <w:t>zelene</w:t>
      </w:r>
      <w:r w:rsidRPr="0057057C">
        <w:rPr>
          <w:rFonts w:eastAsia="Calibri" w:cs="Arial"/>
          <w:lang w:val="hr-HR"/>
        </w:rPr>
        <w:t xml:space="preserve"> </w:t>
      </w:r>
      <w:r w:rsidRPr="0057057C">
        <w:rPr>
          <w:rFonts w:eastAsia="Calibri" w:cs="Arial"/>
        </w:rPr>
        <w:t>alge</w:t>
      </w:r>
      <w:r w:rsidRPr="0057057C">
        <w:rPr>
          <w:rFonts w:eastAsia="Calibri" w:cs="Arial"/>
          <w:lang w:val="hr-HR"/>
        </w:rPr>
        <w:t>).</w:t>
      </w:r>
      <w:r w:rsidRPr="0057057C">
        <w:rPr>
          <w:rFonts w:eastAsia="Calibri" w:cs="Arial"/>
          <w:lang w:val="pl-PL"/>
        </w:rPr>
        <w:t>Ukupno</w:t>
      </w:r>
      <w:r w:rsidRPr="0057057C">
        <w:rPr>
          <w:rFonts w:eastAsia="Calibri" w:cs="Arial"/>
          <w:lang w:val="hr-HR"/>
        </w:rPr>
        <w:t xml:space="preserve"> </w:t>
      </w:r>
      <w:r w:rsidRPr="0057057C">
        <w:rPr>
          <w:rFonts w:eastAsia="Calibri" w:cs="Arial"/>
          <w:lang w:val="pl-PL"/>
        </w:rPr>
        <w:t>je</w:t>
      </w:r>
      <w:r w:rsidRPr="0057057C">
        <w:rPr>
          <w:rFonts w:eastAsia="Calibri" w:cs="Arial"/>
          <w:lang w:val="hr-HR"/>
        </w:rPr>
        <w:t xml:space="preserve"> </w:t>
      </w:r>
      <w:r w:rsidRPr="0057057C">
        <w:rPr>
          <w:rFonts w:eastAsia="Calibri" w:cs="Arial"/>
          <w:lang w:val="pl-PL"/>
        </w:rPr>
        <w:t>prisutno</w:t>
      </w:r>
      <w:r w:rsidRPr="0057057C">
        <w:rPr>
          <w:rFonts w:eastAsia="Calibri" w:cs="Arial"/>
          <w:lang w:val="hr-HR"/>
        </w:rPr>
        <w:t xml:space="preserve"> 87 </w:t>
      </w:r>
      <w:r w:rsidRPr="0057057C">
        <w:rPr>
          <w:rFonts w:eastAsia="Calibri" w:cs="Arial"/>
          <w:lang w:val="pl-PL"/>
        </w:rPr>
        <w:t>vrsta</w:t>
      </w:r>
      <w:r w:rsidRPr="0057057C">
        <w:rPr>
          <w:rFonts w:eastAsia="Calibri" w:cs="Arial"/>
          <w:lang w:val="hr-HR"/>
        </w:rPr>
        <w:t xml:space="preserve"> </w:t>
      </w:r>
      <w:r w:rsidRPr="0057057C">
        <w:rPr>
          <w:rFonts w:eastAsia="Calibri" w:cs="Arial"/>
          <w:lang w:val="pl-PL"/>
        </w:rPr>
        <w:t>iz</w:t>
      </w:r>
      <w:r w:rsidRPr="0057057C">
        <w:rPr>
          <w:rFonts w:eastAsia="Calibri" w:cs="Arial"/>
          <w:lang w:val="hr-HR"/>
        </w:rPr>
        <w:t xml:space="preserve"> 49 </w:t>
      </w:r>
      <w:r w:rsidRPr="0057057C">
        <w:rPr>
          <w:rFonts w:eastAsia="Calibri" w:cs="Arial"/>
          <w:lang w:val="pl-PL"/>
        </w:rPr>
        <w:t>rodova</w:t>
      </w:r>
      <w:r w:rsidRPr="0057057C">
        <w:rPr>
          <w:rFonts w:eastAsia="Calibri" w:cs="Arial"/>
          <w:lang w:val="hr-HR"/>
        </w:rPr>
        <w:t xml:space="preserve"> </w:t>
      </w:r>
      <w:r w:rsidRPr="0057057C">
        <w:rPr>
          <w:rFonts w:eastAsia="Calibri" w:cs="Arial"/>
          <w:lang w:val="pl-PL"/>
        </w:rPr>
        <w:t>alg</w:t>
      </w:r>
      <w:r w:rsidRPr="0057057C">
        <w:rPr>
          <w:rFonts w:eastAsia="Calibri" w:cs="Arial"/>
          <w:lang w:val="hr-HR"/>
        </w:rPr>
        <w:t>, š</w:t>
      </w:r>
      <w:r w:rsidRPr="0057057C">
        <w:rPr>
          <w:rFonts w:eastAsia="Calibri" w:cs="Arial"/>
          <w:lang w:val="pl-PL"/>
        </w:rPr>
        <w:t>to</w:t>
      </w:r>
      <w:r w:rsidRPr="0057057C">
        <w:rPr>
          <w:rFonts w:eastAsia="Calibri" w:cs="Arial"/>
          <w:lang w:val="hr-HR"/>
        </w:rPr>
        <w:t xml:space="preserve"> </w:t>
      </w:r>
      <w:r w:rsidRPr="0057057C">
        <w:rPr>
          <w:rFonts w:eastAsia="Calibri" w:cs="Arial"/>
          <w:lang w:val="pl-PL"/>
        </w:rPr>
        <w:t>jedosta</w:t>
      </w:r>
      <w:r w:rsidRPr="0057057C">
        <w:rPr>
          <w:rFonts w:eastAsia="Calibri" w:cs="Arial"/>
          <w:lang w:val="hr-HR"/>
        </w:rPr>
        <w:t xml:space="preserve"> </w:t>
      </w:r>
      <w:r w:rsidRPr="0057057C">
        <w:rPr>
          <w:rFonts w:eastAsia="Calibri" w:cs="Arial"/>
          <w:lang w:val="pl-PL"/>
        </w:rPr>
        <w:t>manje</w:t>
      </w:r>
      <w:r w:rsidRPr="0057057C">
        <w:rPr>
          <w:rFonts w:eastAsia="Calibri" w:cs="Arial"/>
          <w:lang w:val="hr-HR"/>
        </w:rPr>
        <w:t xml:space="preserve"> </w:t>
      </w:r>
      <w:r w:rsidRPr="0057057C">
        <w:rPr>
          <w:rFonts w:eastAsia="Calibri" w:cs="Arial"/>
          <w:lang w:val="pl-PL"/>
        </w:rPr>
        <w:t>u</w:t>
      </w:r>
      <w:r w:rsidRPr="0057057C">
        <w:rPr>
          <w:rFonts w:eastAsia="Calibri" w:cs="Arial"/>
          <w:lang w:val="hr-HR"/>
        </w:rPr>
        <w:t xml:space="preserve"> </w:t>
      </w:r>
      <w:r w:rsidRPr="0057057C">
        <w:rPr>
          <w:rFonts w:eastAsia="Calibri" w:cs="Arial"/>
          <w:lang w:val="pl-PL"/>
        </w:rPr>
        <w:t>odnosu</w:t>
      </w:r>
      <w:r w:rsidRPr="0057057C">
        <w:rPr>
          <w:rFonts w:eastAsia="Calibri" w:cs="Arial"/>
          <w:lang w:val="hr-HR"/>
        </w:rPr>
        <w:t xml:space="preserve"> </w:t>
      </w:r>
      <w:r w:rsidRPr="0057057C">
        <w:rPr>
          <w:rFonts w:eastAsia="Calibri" w:cs="Arial"/>
          <w:lang w:val="pl-PL"/>
        </w:rPr>
        <w:t>na</w:t>
      </w:r>
      <w:r w:rsidRPr="0057057C">
        <w:rPr>
          <w:rFonts w:eastAsia="Calibri" w:cs="Arial"/>
          <w:lang w:val="hr-HR"/>
        </w:rPr>
        <w:t xml:space="preserve"> </w:t>
      </w:r>
      <w:r w:rsidRPr="0057057C">
        <w:rPr>
          <w:rFonts w:eastAsia="Calibri" w:cs="Arial"/>
          <w:lang w:val="pl-PL"/>
        </w:rPr>
        <w:t>pro</w:t>
      </w:r>
      <w:r w:rsidRPr="0057057C">
        <w:rPr>
          <w:rFonts w:eastAsia="Calibri" w:cs="Arial"/>
          <w:lang w:val="hr-HR"/>
        </w:rPr>
        <w:t>š</w:t>
      </w:r>
      <w:r w:rsidRPr="0057057C">
        <w:rPr>
          <w:rFonts w:eastAsia="Calibri" w:cs="Arial"/>
          <w:lang w:val="pl-PL"/>
        </w:rPr>
        <w:t>lu</w:t>
      </w:r>
      <w:r w:rsidRPr="0057057C">
        <w:rPr>
          <w:rFonts w:eastAsia="Calibri" w:cs="Arial"/>
          <w:lang w:val="hr-HR"/>
        </w:rPr>
        <w:t xml:space="preserve"> </w:t>
      </w:r>
      <w:r w:rsidRPr="0057057C">
        <w:rPr>
          <w:rFonts w:eastAsia="Calibri" w:cs="Arial"/>
          <w:lang w:val="pl-PL"/>
        </w:rPr>
        <w:t>godinu</w:t>
      </w: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b/>
          <w:lang w:val="hr-HR"/>
        </w:rPr>
      </w:pPr>
      <w:r w:rsidRPr="0057057C">
        <w:rPr>
          <w:rFonts w:eastAsia="Calibri" w:cs="Arial"/>
        </w:rPr>
        <w:t>Osnovu</w:t>
      </w:r>
      <w:r w:rsidRPr="0057057C">
        <w:rPr>
          <w:rFonts w:eastAsia="Calibri" w:cs="Arial"/>
          <w:lang w:val="hr-HR"/>
        </w:rPr>
        <w:t xml:space="preserve"> </w:t>
      </w:r>
      <w:r w:rsidRPr="0057057C">
        <w:rPr>
          <w:rFonts w:eastAsia="Calibri" w:cs="Arial"/>
        </w:rPr>
        <w:t>zajednice</w:t>
      </w:r>
      <w:r w:rsidRPr="0057057C">
        <w:rPr>
          <w:rFonts w:eastAsia="Calibri" w:cs="Arial"/>
          <w:lang w:val="hr-HR"/>
        </w:rPr>
        <w:t xml:space="preserve"> č</w:t>
      </w:r>
      <w:r w:rsidRPr="0057057C">
        <w:rPr>
          <w:rFonts w:eastAsia="Calibri" w:cs="Arial"/>
        </w:rPr>
        <w:t>ine</w:t>
      </w:r>
      <w:r w:rsidRPr="0057057C">
        <w:rPr>
          <w:rFonts w:eastAsia="Calibri" w:cs="Arial"/>
          <w:lang w:val="hr-HR"/>
        </w:rPr>
        <w:t xml:space="preserve"> </w:t>
      </w:r>
      <w:r w:rsidRPr="0057057C">
        <w:rPr>
          <w:rFonts w:eastAsia="Calibri" w:cs="Arial"/>
        </w:rPr>
        <w:t>silikatne</w:t>
      </w:r>
      <w:r w:rsidRPr="0057057C">
        <w:rPr>
          <w:rFonts w:eastAsia="Calibri" w:cs="Arial"/>
          <w:lang w:val="hr-HR"/>
        </w:rPr>
        <w:t xml:space="preserve"> </w:t>
      </w:r>
      <w:r w:rsidRPr="0057057C">
        <w:rPr>
          <w:rFonts w:eastAsia="Calibri" w:cs="Arial"/>
        </w:rPr>
        <w:t>i</w:t>
      </w:r>
      <w:r w:rsidRPr="0057057C">
        <w:rPr>
          <w:rFonts w:eastAsia="Calibri" w:cs="Arial"/>
          <w:lang w:val="hr-HR"/>
        </w:rPr>
        <w:t xml:space="preserve"> </w:t>
      </w:r>
      <w:r w:rsidRPr="0057057C">
        <w:rPr>
          <w:rFonts w:eastAsia="Calibri" w:cs="Arial"/>
        </w:rPr>
        <w:t>zelene</w:t>
      </w:r>
      <w:r w:rsidRPr="0057057C">
        <w:rPr>
          <w:rFonts w:eastAsia="Calibri" w:cs="Arial"/>
          <w:lang w:val="hr-HR"/>
        </w:rPr>
        <w:t xml:space="preserve"> </w:t>
      </w:r>
      <w:r w:rsidRPr="0057057C">
        <w:rPr>
          <w:rFonts w:eastAsia="Calibri" w:cs="Arial"/>
        </w:rPr>
        <w:t>alge</w:t>
      </w:r>
      <w:r w:rsidRPr="0057057C">
        <w:rPr>
          <w:rFonts w:eastAsia="Calibri" w:cs="Arial"/>
          <w:lang w:val="hr-HR"/>
        </w:rPr>
        <w:t xml:space="preserve">, </w:t>
      </w:r>
      <w:r w:rsidRPr="0057057C">
        <w:rPr>
          <w:rFonts w:eastAsia="Calibri" w:cs="Arial"/>
        </w:rPr>
        <w:t>ali</w:t>
      </w:r>
      <w:r w:rsidRPr="0057057C">
        <w:rPr>
          <w:rFonts w:eastAsia="Calibri" w:cs="Arial"/>
          <w:lang w:val="hr-HR"/>
        </w:rPr>
        <w:t xml:space="preserve"> </w:t>
      </w:r>
      <w:r w:rsidRPr="0057057C">
        <w:rPr>
          <w:rFonts w:eastAsia="Calibri" w:cs="Arial"/>
        </w:rPr>
        <w:t>su</w:t>
      </w:r>
      <w:r w:rsidRPr="0057057C">
        <w:rPr>
          <w:rFonts w:eastAsia="Calibri" w:cs="Arial"/>
          <w:lang w:val="hr-HR"/>
        </w:rPr>
        <w:t xml:space="preserve"> </w:t>
      </w:r>
      <w:r w:rsidRPr="0057057C">
        <w:rPr>
          <w:rFonts w:eastAsia="Calibri" w:cs="Arial"/>
        </w:rPr>
        <w:t>i</w:t>
      </w:r>
      <w:r w:rsidRPr="0057057C">
        <w:rPr>
          <w:rFonts w:eastAsia="Calibri" w:cs="Arial"/>
          <w:lang w:val="hr-HR"/>
        </w:rPr>
        <w:t xml:space="preserve"> </w:t>
      </w:r>
      <w:r w:rsidRPr="0057057C">
        <w:rPr>
          <w:rFonts w:eastAsia="Calibri" w:cs="Arial"/>
        </w:rPr>
        <w:t>ostali</w:t>
      </w:r>
      <w:r w:rsidRPr="0057057C">
        <w:rPr>
          <w:rFonts w:eastAsia="Calibri" w:cs="Arial"/>
          <w:lang w:val="hr-HR"/>
        </w:rPr>
        <w:t xml:space="preserve"> </w:t>
      </w:r>
      <w:r w:rsidRPr="0057057C">
        <w:rPr>
          <w:rFonts w:eastAsia="Calibri" w:cs="Arial"/>
        </w:rPr>
        <w:t>prisutni</w:t>
      </w:r>
      <w:r w:rsidRPr="0057057C">
        <w:rPr>
          <w:rFonts w:eastAsia="Calibri" w:cs="Arial"/>
          <w:lang w:val="hr-HR"/>
        </w:rPr>
        <w:t xml:space="preserve"> </w:t>
      </w:r>
      <w:r w:rsidRPr="0057057C">
        <w:rPr>
          <w:rFonts w:eastAsia="Calibri" w:cs="Arial"/>
        </w:rPr>
        <w:t>razdeli</w:t>
      </w:r>
      <w:r w:rsidRPr="0057057C">
        <w:rPr>
          <w:rFonts w:eastAsia="Calibri" w:cs="Arial"/>
          <w:lang w:val="hr-HR"/>
        </w:rPr>
        <w:t xml:space="preserve"> </w:t>
      </w:r>
      <w:r w:rsidRPr="0057057C">
        <w:rPr>
          <w:rFonts w:eastAsia="Calibri" w:cs="Arial"/>
        </w:rPr>
        <w:t>zna</w:t>
      </w:r>
      <w:r w:rsidRPr="0057057C">
        <w:rPr>
          <w:rFonts w:eastAsia="Calibri" w:cs="Arial"/>
          <w:lang w:val="hr-HR"/>
        </w:rPr>
        <w:t>č</w:t>
      </w:r>
      <w:r w:rsidRPr="0057057C">
        <w:rPr>
          <w:rFonts w:eastAsia="Calibri" w:cs="Arial"/>
        </w:rPr>
        <w:t>ajan</w:t>
      </w:r>
      <w:r w:rsidRPr="0057057C">
        <w:rPr>
          <w:rFonts w:eastAsia="Calibri" w:cs="Arial"/>
          <w:lang w:val="hr-HR"/>
        </w:rPr>
        <w:t xml:space="preserve"> </w:t>
      </w:r>
      <w:r w:rsidRPr="0057057C">
        <w:rPr>
          <w:rFonts w:eastAsia="Calibri" w:cs="Arial"/>
        </w:rPr>
        <w:t>dio</w:t>
      </w:r>
      <w:r w:rsidRPr="0057057C">
        <w:rPr>
          <w:rFonts w:eastAsia="Calibri" w:cs="Arial"/>
          <w:lang w:val="hr-HR"/>
        </w:rPr>
        <w:t xml:space="preserve"> </w:t>
      </w:r>
      <w:r w:rsidRPr="0057057C">
        <w:rPr>
          <w:rFonts w:eastAsia="Calibri" w:cs="Arial"/>
        </w:rPr>
        <w:t>kvaliteta</w:t>
      </w:r>
      <w:r w:rsidRPr="0057057C">
        <w:rPr>
          <w:rFonts w:eastAsia="Calibri" w:cs="Arial"/>
          <w:lang w:val="hr-HR"/>
        </w:rPr>
        <w:t xml:space="preserve">. </w:t>
      </w:r>
      <w:r w:rsidRPr="0057057C">
        <w:rPr>
          <w:rFonts w:eastAsia="Calibri" w:cs="Arial"/>
        </w:rPr>
        <w:t>Distribucija</w:t>
      </w:r>
      <w:r w:rsidRPr="0057057C">
        <w:rPr>
          <w:rFonts w:eastAsia="Calibri" w:cs="Arial"/>
          <w:lang w:val="hr-HR"/>
        </w:rPr>
        <w:t xml:space="preserve"> </w:t>
      </w:r>
      <w:r w:rsidRPr="0057057C">
        <w:rPr>
          <w:rFonts w:eastAsia="Calibri" w:cs="Arial"/>
        </w:rPr>
        <w:t>taksona</w:t>
      </w:r>
      <w:r w:rsidRPr="0057057C">
        <w:rPr>
          <w:rFonts w:eastAsia="Calibri" w:cs="Arial"/>
          <w:lang w:val="hr-HR"/>
        </w:rPr>
        <w:t xml:space="preserve"> </w:t>
      </w:r>
      <w:r w:rsidRPr="0057057C">
        <w:rPr>
          <w:rFonts w:eastAsia="Calibri" w:cs="Arial"/>
        </w:rPr>
        <w:t>i</w:t>
      </w:r>
      <w:r w:rsidRPr="0057057C">
        <w:rPr>
          <w:rFonts w:eastAsia="Calibri" w:cs="Arial"/>
          <w:lang w:val="hr-HR"/>
        </w:rPr>
        <w:t xml:space="preserve"> </w:t>
      </w:r>
      <w:r w:rsidRPr="0057057C">
        <w:rPr>
          <w:rFonts w:eastAsia="Calibri" w:cs="Arial"/>
        </w:rPr>
        <w:t>razdela</w:t>
      </w:r>
      <w:r w:rsidRPr="0057057C">
        <w:rPr>
          <w:rFonts w:eastAsia="Calibri" w:cs="Arial"/>
          <w:lang w:val="hr-HR"/>
        </w:rPr>
        <w:t xml:space="preserve"> </w:t>
      </w:r>
      <w:r w:rsidRPr="0057057C">
        <w:rPr>
          <w:rFonts w:eastAsia="Calibri" w:cs="Arial"/>
        </w:rPr>
        <w:t>u</w:t>
      </w:r>
      <w:r w:rsidRPr="0057057C">
        <w:rPr>
          <w:rFonts w:eastAsia="Calibri" w:cs="Arial"/>
          <w:lang w:val="hr-HR"/>
        </w:rPr>
        <w:t xml:space="preserve"> </w:t>
      </w:r>
      <w:r w:rsidRPr="0057057C">
        <w:rPr>
          <w:rFonts w:eastAsia="Calibri" w:cs="Arial"/>
        </w:rPr>
        <w:t>skladu</w:t>
      </w:r>
      <w:r w:rsidRPr="0057057C">
        <w:rPr>
          <w:rFonts w:eastAsia="Calibri" w:cs="Arial"/>
          <w:lang w:val="hr-HR"/>
        </w:rPr>
        <w:t xml:space="preserve"> </w:t>
      </w:r>
      <w:r w:rsidRPr="0057057C">
        <w:rPr>
          <w:rFonts w:eastAsia="Calibri" w:cs="Arial"/>
        </w:rPr>
        <w:t>sa</w:t>
      </w:r>
      <w:r w:rsidRPr="0057057C">
        <w:rPr>
          <w:rFonts w:eastAsia="Calibri" w:cs="Arial"/>
          <w:lang w:val="hr-HR"/>
        </w:rPr>
        <w:t xml:space="preserve"> </w:t>
      </w:r>
      <w:r w:rsidRPr="0057057C">
        <w:rPr>
          <w:rFonts w:eastAsia="Calibri" w:cs="Arial"/>
        </w:rPr>
        <w:t>ekolo</w:t>
      </w:r>
      <w:r w:rsidRPr="0057057C">
        <w:rPr>
          <w:rFonts w:eastAsia="Calibri" w:cs="Arial"/>
          <w:lang w:val="hr-HR"/>
        </w:rPr>
        <w:t>š</w:t>
      </w:r>
      <w:r w:rsidRPr="0057057C">
        <w:rPr>
          <w:rFonts w:eastAsia="Calibri" w:cs="Arial"/>
        </w:rPr>
        <w:t>kim</w:t>
      </w:r>
      <w:r w:rsidRPr="0057057C">
        <w:rPr>
          <w:rFonts w:eastAsia="Calibri" w:cs="Arial"/>
          <w:lang w:val="hr-HR"/>
        </w:rPr>
        <w:t xml:space="preserve"> </w:t>
      </w:r>
      <w:r w:rsidRPr="0057057C">
        <w:rPr>
          <w:rFonts w:eastAsia="Calibri" w:cs="Arial"/>
        </w:rPr>
        <w:t>zahtjevima</w:t>
      </w:r>
      <w:r w:rsidRPr="0057057C">
        <w:rPr>
          <w:rFonts w:eastAsia="Calibri" w:cs="Arial"/>
          <w:lang w:val="hr-HR"/>
        </w:rPr>
        <w:t xml:space="preserve">. </w:t>
      </w:r>
      <w:r w:rsidRPr="0057057C">
        <w:rPr>
          <w:rFonts w:eastAsia="Calibri" w:cs="Arial"/>
          <w:lang w:val="sl-SI"/>
        </w:rPr>
        <w:t xml:space="preserve">Sve izmjerene vrijednosti za indeks saprobnosti (S) odgovaraju II kategoriji voda. </w:t>
      </w:r>
    </w:p>
    <w:p w:rsidR="00673A83" w:rsidRPr="0057057C" w:rsidRDefault="00673A83" w:rsidP="00673A83">
      <w:pPr>
        <w:spacing w:after="0" w:line="240" w:lineRule="auto"/>
        <w:ind w:left="360"/>
        <w:jc w:val="both"/>
        <w:rPr>
          <w:rFonts w:eastAsia="Calibri" w:cs="Arial"/>
          <w:b/>
          <w:lang w:val="hr-HR"/>
        </w:rPr>
      </w:pPr>
    </w:p>
    <w:p w:rsidR="00673A83" w:rsidRPr="0057057C" w:rsidRDefault="00673A83" w:rsidP="00540EE8">
      <w:pPr>
        <w:spacing w:after="0" w:line="240" w:lineRule="auto"/>
        <w:ind w:left="360"/>
        <w:jc w:val="both"/>
        <w:rPr>
          <w:rFonts w:eastAsia="Calibri" w:cs="Arial"/>
          <w:b/>
        </w:rPr>
      </w:pPr>
      <w:r w:rsidRPr="0057057C">
        <w:rPr>
          <w:rFonts w:eastAsia="Calibri" w:cs="Arial"/>
          <w:b/>
        </w:rPr>
        <w:t>Rezultati ispitivanja fitobentosa</w:t>
      </w: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b/>
        </w:rPr>
      </w:pPr>
      <w:r w:rsidRPr="0057057C">
        <w:rPr>
          <w:rFonts w:eastAsia="Calibri" w:cs="Arial"/>
          <w:b/>
        </w:rPr>
        <w:t>Međunarodni nadzorni monitoring (TNMN)</w:t>
      </w:r>
      <w:r w:rsidRPr="0057057C">
        <w:rPr>
          <w:rFonts w:eastAsia="Calibri" w:cs="Arial"/>
        </w:rPr>
        <w:t xml:space="preserve"> - </w:t>
      </w:r>
      <w:r w:rsidRPr="0057057C">
        <w:rPr>
          <w:rFonts w:eastAsia="Calibri" w:cs="Arial"/>
          <w:lang w:val="sr-Latn-CS"/>
        </w:rPr>
        <w:t xml:space="preserve">Osnovu zajednice bentosnih algi na ispitivanom profilu čine rodovi: </w:t>
      </w:r>
      <w:r w:rsidRPr="0057057C">
        <w:rPr>
          <w:rFonts w:eastAsia="Calibri" w:cs="Arial"/>
          <w:i/>
          <w:lang w:val="sr-Latn-CS"/>
        </w:rPr>
        <w:t xml:space="preserve">Achnanthes, Cocconeis, Diatoma, Denticula, Epithemia, Fragillaria, Frustulia, Hantzschia, Gomphonema,Gyrosigma, Cyclotella, Cymatopleura, Cymbella, Nitzschia, Stauroneis, Synedra, Surirella. </w:t>
      </w:r>
      <w:r w:rsidRPr="0057057C">
        <w:rPr>
          <w:rFonts w:eastAsia="Calibri" w:cs="Arial"/>
          <w:lang w:val="sr-Latn-CS"/>
        </w:rPr>
        <w:t>Kao dominante i subdominantne taksone na ispitivanim profilima označavamo:</w:t>
      </w:r>
      <w:r w:rsidRPr="0057057C">
        <w:rPr>
          <w:rFonts w:eastAsia="Calibri" w:cs="Arial"/>
          <w:color w:val="FF0000"/>
          <w:lang w:val="sr-Latn-CS"/>
        </w:rPr>
        <w:t xml:space="preserve"> </w:t>
      </w:r>
      <w:r w:rsidRPr="0057057C">
        <w:rPr>
          <w:rFonts w:eastAsia="Calibri" w:cs="Arial"/>
          <w:i/>
          <w:lang w:val="sr-Latn-CS"/>
        </w:rPr>
        <w:t>Achnanthes sp.,</w:t>
      </w:r>
      <w:r w:rsidRPr="0057057C">
        <w:rPr>
          <w:rFonts w:eastAsia="Calibri" w:cs="Arial"/>
          <w:i/>
          <w:color w:val="FF0000"/>
          <w:lang w:val="sr-Latn-CS"/>
        </w:rPr>
        <w:t xml:space="preserve"> </w:t>
      </w:r>
      <w:r w:rsidRPr="0057057C">
        <w:rPr>
          <w:rFonts w:eastAsia="Calibri" w:cs="Arial"/>
          <w:i/>
          <w:lang w:val="sr-Latn-CS"/>
        </w:rPr>
        <w:t>Achnanthes minutissima,</w:t>
      </w:r>
      <w:r w:rsidRPr="0057057C">
        <w:rPr>
          <w:rFonts w:eastAsia="Calibri" w:cs="Arial"/>
          <w:i/>
          <w:color w:val="FF0000"/>
          <w:lang w:val="sr-Latn-CS"/>
        </w:rPr>
        <w:t xml:space="preserve"> </w:t>
      </w:r>
      <w:r w:rsidRPr="0057057C">
        <w:rPr>
          <w:rFonts w:eastAsia="Calibri" w:cs="Arial"/>
          <w:i/>
          <w:lang w:val="sr-Latn-CS"/>
        </w:rPr>
        <w:t xml:space="preserve">Achnanthes lanceolata, Gyrosigma attenuatum, Gomphonema truncatum, Cocconeis placentula, Cocconeis pediculus, Cyclotella meneghiniana, Cymbella tumida, Cymbella prostrata, Cymbella lanceolata, Diatoma vulgare, Diatoma  mesodon, Melosira varians, Navicula lanceolata, Navicula tripunctata, Navicula sp., Nitzschia dissipata, Nitzschia sp., Surirella brebissonii. </w:t>
      </w:r>
      <w:r w:rsidRPr="0057057C">
        <w:rPr>
          <w:rFonts w:eastAsia="Calibri" w:cs="Arial"/>
          <w:lang w:val="sr-Latn-CS"/>
        </w:rPr>
        <w:t>Izračunate vrijednosti za indekse saprobnosti su se kretale u granicama II klsae vodotka.</w:t>
      </w:r>
    </w:p>
    <w:p w:rsidR="00673A83" w:rsidRPr="0057057C" w:rsidRDefault="00673A83" w:rsidP="00673A83">
      <w:pPr>
        <w:spacing w:after="0" w:line="240" w:lineRule="auto"/>
        <w:ind w:left="360"/>
        <w:jc w:val="both"/>
        <w:rPr>
          <w:rFonts w:eastAsia="Calibri" w:cs="Arial"/>
          <w:b/>
        </w:rPr>
      </w:pP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b/>
          <w:lang w:val="sr-Latn-CS"/>
        </w:rPr>
      </w:pPr>
      <w:r w:rsidRPr="0057057C">
        <w:rPr>
          <w:rFonts w:eastAsia="Calibri" w:cs="Arial"/>
          <w:b/>
        </w:rPr>
        <w:t xml:space="preserve">Operativni monitoring </w:t>
      </w:r>
      <w:r w:rsidRPr="0057057C">
        <w:rPr>
          <w:rFonts w:eastAsia="Calibri" w:cs="Arial"/>
        </w:rPr>
        <w:t xml:space="preserve">- </w:t>
      </w:r>
      <w:r w:rsidRPr="0057057C">
        <w:rPr>
          <w:rFonts w:eastAsia="Calibri" w:cs="Arial"/>
          <w:lang w:val="sr-Latn-CS"/>
        </w:rPr>
        <w:t xml:space="preserve">Osnovu zajednice bentosnih algi na ispitivanom profilu čine rodovi: </w:t>
      </w:r>
      <w:r w:rsidRPr="0057057C">
        <w:rPr>
          <w:rFonts w:eastAsia="Calibri" w:cs="Arial"/>
          <w:i/>
          <w:lang w:val="sr-Latn-CS"/>
        </w:rPr>
        <w:t xml:space="preserve">Achnanthes, Cocconeis, Diatoma, Denticula, Epithemia, Gomphonema,Gyrosigma, Cyclotella, Cymatopleura, Cymbella, Nitzschia, Synedra, Surirella. </w:t>
      </w:r>
      <w:r w:rsidRPr="0057057C">
        <w:rPr>
          <w:rFonts w:eastAsia="Calibri" w:cs="Arial"/>
          <w:lang w:val="sr-Latn-CS"/>
        </w:rPr>
        <w:t>Kao dominante i subdominantne taksone na ispitivanim profilima označavamo:</w:t>
      </w:r>
      <w:r w:rsidRPr="0057057C">
        <w:rPr>
          <w:rFonts w:eastAsia="Calibri" w:cs="Arial"/>
          <w:i/>
          <w:color w:val="FF0000"/>
          <w:lang w:val="sr-Latn-CS"/>
        </w:rPr>
        <w:t xml:space="preserve"> </w:t>
      </w:r>
      <w:r w:rsidRPr="0057057C">
        <w:rPr>
          <w:rFonts w:eastAsia="Calibri" w:cs="Arial"/>
          <w:i/>
          <w:lang w:val="sr-Latn-CS"/>
        </w:rPr>
        <w:t>Achnanthes minutissima,</w:t>
      </w:r>
      <w:r w:rsidRPr="0057057C">
        <w:rPr>
          <w:rFonts w:eastAsia="Calibri" w:cs="Arial"/>
          <w:i/>
          <w:color w:val="FF0000"/>
          <w:lang w:val="sr-Latn-CS"/>
        </w:rPr>
        <w:t xml:space="preserve"> </w:t>
      </w:r>
      <w:r w:rsidRPr="0057057C">
        <w:rPr>
          <w:rFonts w:eastAsia="Calibri" w:cs="Arial"/>
          <w:i/>
          <w:lang w:val="sr-Latn-CS"/>
        </w:rPr>
        <w:t>Achnanthes sp.,</w:t>
      </w:r>
      <w:r w:rsidRPr="0057057C">
        <w:rPr>
          <w:rFonts w:eastAsia="Calibri" w:cs="Arial"/>
          <w:i/>
          <w:color w:val="FF0000"/>
          <w:lang w:val="sr-Latn-CS"/>
        </w:rPr>
        <w:t xml:space="preserve"> </w:t>
      </w:r>
      <w:r w:rsidRPr="0057057C">
        <w:rPr>
          <w:rFonts w:eastAsia="Calibri" w:cs="Arial"/>
          <w:i/>
          <w:lang w:val="sr-Latn-CS"/>
        </w:rPr>
        <w:t>Gomphonema olivaceum,</w:t>
      </w:r>
      <w:r w:rsidRPr="0057057C">
        <w:rPr>
          <w:rFonts w:eastAsia="Calibri" w:cs="Arial"/>
          <w:i/>
          <w:color w:val="FF0000"/>
          <w:lang w:val="sr-Latn-CS"/>
        </w:rPr>
        <w:t xml:space="preserve"> </w:t>
      </w:r>
      <w:r w:rsidRPr="0057057C">
        <w:rPr>
          <w:rFonts w:eastAsia="Calibri" w:cs="Arial"/>
          <w:i/>
          <w:lang w:val="sr-Latn-CS"/>
        </w:rPr>
        <w:t>Melosira varians,</w:t>
      </w:r>
      <w:r w:rsidRPr="0057057C">
        <w:rPr>
          <w:rFonts w:eastAsia="Calibri" w:cs="Arial"/>
          <w:i/>
          <w:color w:val="FF0000"/>
          <w:lang w:val="sr-Latn-CS"/>
        </w:rPr>
        <w:t xml:space="preserve"> </w:t>
      </w:r>
      <w:r w:rsidRPr="0057057C">
        <w:rPr>
          <w:rFonts w:eastAsia="Calibri" w:cs="Arial"/>
          <w:i/>
          <w:lang w:val="sr-Latn-CS"/>
        </w:rPr>
        <w:t xml:space="preserve">Meridion circulare, Cocconeis pediculus, </w:t>
      </w:r>
      <w:r w:rsidRPr="0057057C">
        <w:rPr>
          <w:rFonts w:eastAsia="Calibri" w:cs="Arial"/>
          <w:i/>
          <w:color w:val="FF0000"/>
          <w:lang w:val="sr-Latn-CS"/>
        </w:rPr>
        <w:t xml:space="preserve"> </w:t>
      </w:r>
      <w:r w:rsidRPr="0057057C">
        <w:rPr>
          <w:rFonts w:eastAsia="Calibri" w:cs="Arial"/>
          <w:i/>
          <w:lang w:val="sr-Latn-CS"/>
        </w:rPr>
        <w:t>Cocconeis placentula,</w:t>
      </w:r>
      <w:r w:rsidRPr="0057057C">
        <w:rPr>
          <w:rFonts w:eastAsia="Calibri" w:cs="Arial"/>
          <w:i/>
          <w:color w:val="FF0000"/>
          <w:lang w:val="sr-Latn-CS"/>
        </w:rPr>
        <w:t xml:space="preserve"> </w:t>
      </w:r>
      <w:r w:rsidRPr="0057057C">
        <w:rPr>
          <w:rFonts w:eastAsia="Calibri" w:cs="Arial"/>
          <w:i/>
          <w:lang w:val="sr-Latn-CS"/>
        </w:rPr>
        <w:t>Cymbella sp</w:t>
      </w:r>
      <w:r w:rsidRPr="0057057C">
        <w:rPr>
          <w:rFonts w:eastAsia="Calibri" w:cs="Arial"/>
          <w:i/>
          <w:color w:val="FF0000"/>
          <w:lang w:val="sr-Latn-CS"/>
        </w:rPr>
        <w:t>.</w:t>
      </w:r>
      <w:r w:rsidRPr="0057057C">
        <w:rPr>
          <w:rFonts w:eastAsia="Calibri" w:cs="Arial"/>
          <w:i/>
          <w:lang w:val="sr-Latn-CS"/>
        </w:rPr>
        <w:t>, Cyclotella meneghiniana,</w:t>
      </w:r>
      <w:r w:rsidRPr="0057057C">
        <w:rPr>
          <w:rFonts w:eastAsia="Calibri" w:cs="Arial"/>
          <w:i/>
          <w:color w:val="FF0000"/>
          <w:lang w:val="sr-Latn-CS"/>
        </w:rPr>
        <w:t xml:space="preserve"> </w:t>
      </w:r>
      <w:r w:rsidRPr="0057057C">
        <w:rPr>
          <w:rFonts w:eastAsia="Calibri" w:cs="Arial"/>
          <w:i/>
          <w:lang w:val="sr-Latn-CS"/>
        </w:rPr>
        <w:t>Diatoma vulgare, Diatoma moniliformis, Navicula</w:t>
      </w:r>
      <w:r w:rsidRPr="0057057C">
        <w:rPr>
          <w:rFonts w:eastAsia="Calibri" w:cs="Arial"/>
          <w:i/>
          <w:color w:val="FF0000"/>
          <w:lang w:val="sr-Latn-CS"/>
        </w:rPr>
        <w:t xml:space="preserve"> </w:t>
      </w:r>
      <w:r w:rsidRPr="0057057C">
        <w:rPr>
          <w:rFonts w:eastAsia="Calibri" w:cs="Arial"/>
          <w:i/>
          <w:lang w:val="sr-Latn-CS"/>
        </w:rPr>
        <w:t>tripunctata,</w:t>
      </w:r>
      <w:r w:rsidRPr="0057057C">
        <w:rPr>
          <w:rFonts w:eastAsia="Calibri" w:cs="Arial"/>
          <w:i/>
          <w:color w:val="FF0000"/>
          <w:lang w:val="sr-Latn-CS"/>
        </w:rPr>
        <w:t xml:space="preserve"> </w:t>
      </w:r>
      <w:r w:rsidRPr="0057057C">
        <w:rPr>
          <w:rFonts w:eastAsia="Calibri" w:cs="Arial"/>
          <w:i/>
          <w:lang w:val="sr-Latn-CS"/>
        </w:rPr>
        <w:t xml:space="preserve">Nitzschia dissipata Nitzschia sp., Rhoicosphaenia curvata,Synedra ulna, Surirella brebissonii. </w:t>
      </w:r>
      <w:r w:rsidRPr="0057057C">
        <w:rPr>
          <w:rFonts w:eastAsia="Calibri" w:cs="Arial"/>
          <w:lang w:val="sr-Latn-CS"/>
        </w:rPr>
        <w:t xml:space="preserve">Pregled sastava je dat u tabeli ispod teksta. Najveći broj taksona u proseku je u grupi indiaktora II klase vodotoka. </w:t>
      </w:r>
    </w:p>
    <w:p w:rsidR="00673A83" w:rsidRPr="0057057C" w:rsidRDefault="00673A83" w:rsidP="00673A83">
      <w:pPr>
        <w:spacing w:after="0" w:line="240" w:lineRule="auto"/>
        <w:jc w:val="both"/>
        <w:rPr>
          <w:rFonts w:eastAsia="Calibri" w:cs="Arial"/>
          <w:b/>
          <w:lang w:val="sr-Latn-CS"/>
        </w:rPr>
      </w:pPr>
    </w:p>
    <w:p w:rsidR="00673A83" w:rsidRPr="0057057C" w:rsidRDefault="00673A83" w:rsidP="00673A83">
      <w:pPr>
        <w:numPr>
          <w:ilvl w:val="0"/>
          <w:numId w:val="2"/>
        </w:numPr>
        <w:tabs>
          <w:tab w:val="clear" w:pos="360"/>
          <w:tab w:val="num" w:pos="284"/>
        </w:tabs>
        <w:spacing w:after="0" w:line="240" w:lineRule="auto"/>
        <w:ind w:hanging="502"/>
        <w:jc w:val="both"/>
        <w:rPr>
          <w:rFonts w:eastAsia="Calibri" w:cs="Arial"/>
          <w:color w:val="FF0000"/>
          <w:lang w:val="sr-Latn-CS"/>
        </w:rPr>
      </w:pPr>
      <w:r w:rsidRPr="0057057C">
        <w:rPr>
          <w:rFonts w:eastAsia="Calibri" w:cs="Arial"/>
          <w:b/>
          <w:lang w:val="sr-Latn-CS"/>
        </w:rPr>
        <w:t>Nacionalni nadzorni monitoring</w:t>
      </w:r>
      <w:r w:rsidRPr="0057057C">
        <w:rPr>
          <w:rFonts w:eastAsia="Calibri" w:cs="Arial"/>
          <w:lang w:val="sr-Latn-CS"/>
        </w:rPr>
        <w:t xml:space="preserve"> - Osnovu zajednice bentosnih algi na ispitivanom profilu čine rodovi:</w:t>
      </w:r>
      <w:r w:rsidRPr="0057057C">
        <w:rPr>
          <w:rFonts w:eastAsia="Calibri" w:cs="Arial"/>
          <w:color w:val="FF0000"/>
          <w:lang w:val="sr-Latn-CS"/>
        </w:rPr>
        <w:t xml:space="preserve"> </w:t>
      </w:r>
      <w:r w:rsidRPr="0057057C">
        <w:rPr>
          <w:rFonts w:eastAsia="Calibri" w:cs="Arial"/>
          <w:i/>
          <w:lang w:val="sr-Latn-CS"/>
        </w:rPr>
        <w:t>Achnanthes, Cocconeis, Diatoma, Denticula,</w:t>
      </w:r>
      <w:r w:rsidRPr="0057057C">
        <w:rPr>
          <w:rFonts w:eastAsia="Calibri" w:cs="Arial"/>
          <w:i/>
          <w:color w:val="FF0000"/>
          <w:lang w:val="sr-Latn-CS"/>
        </w:rPr>
        <w:t xml:space="preserve"> </w:t>
      </w:r>
      <w:r w:rsidRPr="0057057C">
        <w:rPr>
          <w:rFonts w:eastAsia="Calibri" w:cs="Arial"/>
          <w:i/>
          <w:lang w:val="sr-Latn-CS"/>
        </w:rPr>
        <w:t xml:space="preserve">Epithemia, Gomphonema, Gyrosigma, Cyclotella, Cymatopleura, Cymbella, Nitzschia, Synedra, Surirella. </w:t>
      </w:r>
      <w:r w:rsidRPr="0057057C">
        <w:rPr>
          <w:rFonts w:eastAsia="Calibri" w:cs="Arial"/>
          <w:lang w:val="sr-Latn-CS"/>
        </w:rPr>
        <w:t xml:space="preserve">Kao dominante i subdominantne taksone na ispitivanim profilima označavamo: Achnanthes sp., </w:t>
      </w:r>
      <w:r w:rsidRPr="0057057C">
        <w:rPr>
          <w:rFonts w:eastAsia="Calibri" w:cs="Arial"/>
          <w:i/>
          <w:lang w:val="sr-Latn-CS"/>
        </w:rPr>
        <w:t>Achnanthes minutissima, Achnanthes lanceolata,</w:t>
      </w:r>
      <w:r w:rsidRPr="0057057C">
        <w:rPr>
          <w:rFonts w:eastAsia="Calibri" w:cs="Arial"/>
          <w:i/>
          <w:color w:val="FF0000"/>
          <w:lang w:val="sr-Latn-CS"/>
        </w:rPr>
        <w:t xml:space="preserve"> </w:t>
      </w:r>
      <w:r w:rsidRPr="0057057C">
        <w:rPr>
          <w:rFonts w:eastAsia="Calibri" w:cs="Arial"/>
          <w:i/>
          <w:lang w:val="sr-Latn-CS"/>
        </w:rPr>
        <w:t>Meridion circulare,</w:t>
      </w:r>
      <w:r w:rsidRPr="0057057C">
        <w:rPr>
          <w:rFonts w:eastAsia="Calibri" w:cs="Arial"/>
          <w:i/>
          <w:color w:val="FF0000"/>
          <w:lang w:val="sr-Latn-CS"/>
        </w:rPr>
        <w:t xml:space="preserve"> </w:t>
      </w:r>
      <w:r w:rsidRPr="0057057C">
        <w:rPr>
          <w:rFonts w:eastAsia="Calibri" w:cs="Arial"/>
          <w:i/>
          <w:lang w:val="sr-Latn-CS"/>
        </w:rPr>
        <w:t>Cocconeis placentula,</w:t>
      </w:r>
      <w:r w:rsidRPr="0057057C">
        <w:rPr>
          <w:rFonts w:eastAsia="Calibri" w:cs="Arial"/>
          <w:i/>
          <w:color w:val="FF0000"/>
          <w:lang w:val="sr-Latn-CS"/>
        </w:rPr>
        <w:t xml:space="preserve"> </w:t>
      </w:r>
      <w:r w:rsidRPr="0057057C">
        <w:rPr>
          <w:rFonts w:eastAsia="Calibri" w:cs="Arial"/>
          <w:i/>
          <w:lang w:val="sr-Latn-CS"/>
        </w:rPr>
        <w:t>Cocconeis pediculus,</w:t>
      </w:r>
      <w:r w:rsidRPr="0057057C">
        <w:rPr>
          <w:rFonts w:eastAsia="Calibri" w:cs="Arial"/>
          <w:i/>
          <w:color w:val="FF0000"/>
          <w:lang w:val="sr-Latn-CS"/>
        </w:rPr>
        <w:t xml:space="preserve"> </w:t>
      </w:r>
      <w:r w:rsidRPr="0057057C">
        <w:rPr>
          <w:rFonts w:eastAsia="Calibri" w:cs="Arial"/>
          <w:i/>
          <w:lang w:val="sr-Latn-CS"/>
        </w:rPr>
        <w:t>Cymatopleura solea, Cymbela tumida, Cyclotella meneghiniana,</w:t>
      </w:r>
      <w:r w:rsidRPr="0057057C">
        <w:rPr>
          <w:rFonts w:eastAsia="Calibri" w:cs="Arial"/>
          <w:i/>
          <w:color w:val="FF0000"/>
          <w:lang w:val="sr-Latn-CS"/>
        </w:rPr>
        <w:t xml:space="preserve"> </w:t>
      </w:r>
      <w:r w:rsidRPr="0057057C">
        <w:rPr>
          <w:rFonts w:eastAsia="Calibri" w:cs="Arial"/>
          <w:i/>
          <w:lang w:val="sr-Latn-CS"/>
        </w:rPr>
        <w:t>Denticula tenuis, Datoma vulgare, Navicula tripunctata, Navicula lanceolata, Surirella, Synedra.</w:t>
      </w:r>
      <w:r w:rsidRPr="0057057C">
        <w:rPr>
          <w:rFonts w:eastAsia="Calibri" w:cs="Arial"/>
          <w:b/>
          <w:lang w:val="sr-Latn-CS"/>
        </w:rPr>
        <w:t xml:space="preserve"> </w:t>
      </w:r>
      <w:r w:rsidRPr="0057057C">
        <w:rPr>
          <w:rFonts w:eastAsia="Calibri" w:cs="Arial"/>
          <w:lang w:val="sr-Latn-CS"/>
        </w:rPr>
        <w:t xml:space="preserve">Izračunate vrijednosti za indekse saprobnosti su se kretale između 1,48 (Janjina, Kobilići) do 2,24 Mala Ukrina. </w:t>
      </w:r>
    </w:p>
    <w:p w:rsidR="00673A83" w:rsidRPr="0057057C" w:rsidRDefault="00673A83" w:rsidP="00673A83">
      <w:pPr>
        <w:spacing w:after="0" w:line="240" w:lineRule="auto"/>
        <w:jc w:val="both"/>
        <w:rPr>
          <w:rFonts w:eastAsia="Times New Roman" w:cs="Arial"/>
          <w:color w:val="FF0000"/>
          <w:lang w:val="sr-Latn-CS"/>
        </w:rPr>
      </w:pPr>
    </w:p>
    <w:p w:rsidR="00673A83" w:rsidRPr="0057057C" w:rsidRDefault="00673A83" w:rsidP="00673A83">
      <w:pPr>
        <w:spacing w:after="0" w:line="240" w:lineRule="auto"/>
        <w:jc w:val="both"/>
        <w:rPr>
          <w:rFonts w:eastAsia="Times New Roman" w:cs="Arial"/>
          <w:color w:val="FF0000"/>
          <w:lang w:val="sr-Latn-CS"/>
        </w:rPr>
        <w:sectPr w:rsidR="00673A83" w:rsidRPr="0057057C" w:rsidSect="00673A83">
          <w:footerReference w:type="default" r:id="rId15"/>
          <w:pgSz w:w="11909" w:h="16834" w:code="9"/>
          <w:pgMar w:top="1134" w:right="1134" w:bottom="1134" w:left="1418" w:header="720" w:footer="720" w:gutter="0"/>
          <w:paperSrc w:first="7" w:other="7"/>
          <w:cols w:space="720"/>
          <w:docGrid w:linePitch="360"/>
        </w:sectPr>
      </w:pPr>
    </w:p>
    <w:p w:rsidR="00673A83" w:rsidRPr="0057057C" w:rsidRDefault="00673A83" w:rsidP="00673A83">
      <w:pPr>
        <w:spacing w:after="0" w:line="240" w:lineRule="auto"/>
        <w:jc w:val="both"/>
        <w:rPr>
          <w:rFonts w:eastAsia="Times New Roman" w:cs="Arial"/>
          <w:color w:val="FF0000"/>
          <w:lang w:val="sr-Latn-CS"/>
        </w:rPr>
      </w:pPr>
    </w:p>
    <w:p w:rsidR="00673A83" w:rsidRPr="0057057C" w:rsidRDefault="00673A83" w:rsidP="00673A83">
      <w:pPr>
        <w:spacing w:after="0" w:line="240" w:lineRule="auto"/>
        <w:jc w:val="both"/>
        <w:rPr>
          <w:rFonts w:eastAsia="Calibri" w:cs="Arial"/>
          <w:color w:val="FF0000"/>
          <w:lang w:val="sr-Latn-CS"/>
        </w:rPr>
      </w:pPr>
    </w:p>
    <w:p w:rsidR="00673A83" w:rsidRPr="0057057C" w:rsidRDefault="00673A83" w:rsidP="00540EE8">
      <w:pPr>
        <w:spacing w:after="0" w:line="240" w:lineRule="auto"/>
        <w:ind w:left="284"/>
        <w:jc w:val="both"/>
        <w:rPr>
          <w:rFonts w:eastAsia="Calibri" w:cs="Arial"/>
        </w:rPr>
      </w:pPr>
      <w:bookmarkStart w:id="40" w:name="_GoBack"/>
      <w:bookmarkEnd w:id="40"/>
      <w:r w:rsidRPr="0057057C">
        <w:rPr>
          <w:rFonts w:eastAsia="Calibri" w:cs="Arial"/>
          <w:b/>
          <w:lang w:val="sr-Latn-CS"/>
        </w:rPr>
        <w:t>Rezultati ispitivanja makroinvertebrata</w:t>
      </w:r>
    </w:p>
    <w:p w:rsidR="00673A83" w:rsidRPr="0057057C" w:rsidRDefault="00673A83" w:rsidP="00673A83">
      <w:pPr>
        <w:spacing w:after="0" w:line="240" w:lineRule="auto"/>
        <w:ind w:left="720"/>
        <w:rPr>
          <w:rFonts w:eastAsia="Times New Roman" w:cs="Arial"/>
          <w:color w:val="FF0000"/>
        </w:rPr>
      </w:pPr>
    </w:p>
    <w:p w:rsidR="00673A83" w:rsidRPr="0057057C" w:rsidRDefault="00673A83" w:rsidP="00673A83">
      <w:pPr>
        <w:numPr>
          <w:ilvl w:val="0"/>
          <w:numId w:val="2"/>
        </w:numPr>
        <w:spacing w:after="0" w:line="240" w:lineRule="auto"/>
        <w:ind w:left="426" w:hanging="426"/>
        <w:jc w:val="both"/>
        <w:rPr>
          <w:rFonts w:eastAsia="Calibri" w:cs="Arial"/>
          <w:b/>
          <w:lang w:val="sr-Latn-CS"/>
        </w:rPr>
      </w:pPr>
      <w:r w:rsidRPr="0057057C">
        <w:rPr>
          <w:rFonts w:eastAsia="Calibri" w:cs="Arial"/>
          <w:b/>
        </w:rPr>
        <w:t xml:space="preserve"> Međunarodni nadzorni monitoring (</w:t>
      </w:r>
      <w:r w:rsidRPr="0057057C">
        <w:rPr>
          <w:rFonts w:eastAsia="Calibri" w:cs="Arial"/>
          <w:b/>
          <w:lang w:val="sr-Latn-CS"/>
        </w:rPr>
        <w:t>TNMN)</w:t>
      </w:r>
      <w:r w:rsidRPr="0057057C">
        <w:rPr>
          <w:rFonts w:eastAsia="Calibri" w:cs="Arial"/>
          <w:lang w:val="sr-Latn-CS"/>
        </w:rPr>
        <w:t xml:space="preserve"> </w:t>
      </w:r>
      <w:r w:rsidRPr="0057057C">
        <w:rPr>
          <w:rFonts w:eastAsia="Calibri" w:cs="Arial"/>
        </w:rPr>
        <w:t xml:space="preserve">– Vodotoci koji pripadaju </w:t>
      </w:r>
      <w:r w:rsidRPr="0057057C">
        <w:rPr>
          <w:rFonts w:eastAsia="Calibri" w:cs="Arial"/>
          <w:lang w:val="sl-SI"/>
        </w:rPr>
        <w:t>programu Međunarodnog nadzornog monitoringa, imali su mala kolebanja u svom kvalitetu tokom godine. Karakteriše ih II klasu boniteta na osnovu izračunatih indeksa saprobnosti.  Međutim za Vrbas, Razboj, Bosnu, Modriča i Bosnu, Usora, određena je III klasa kategorizacije kvaliteta, kakva je karakteristična za reke ispod urbanih oblasti. Od 15 indeksa za određivanje kvaliteta vodotoka, koji su upotrebljni u ovim ispitivanjima, 10 je pokazalo da Vrbas, Razboj ima ekološki najlošije stanje. Najčistije stanje bilo je na Drini, Foča, a zatim i na Uni, Kozarskoj Dubici. To su umereno zagađeni vodotoci i inače su i karakteristika reka u srednjim i donjim tokovima. U ovom području se završavaju redukcioni procesi i ponovo uspostavlja aerobno stanje. BPK značajno opada, amonijak i sumporvodonik nestaju a CO</w:t>
      </w:r>
      <w:r w:rsidRPr="0057057C">
        <w:rPr>
          <w:rFonts w:eastAsia="Calibri" w:cs="Arial"/>
          <w:vertAlign w:val="subscript"/>
          <w:lang w:val="sl-SI"/>
        </w:rPr>
        <w:t>2</w:t>
      </w:r>
      <w:r w:rsidRPr="0057057C">
        <w:rPr>
          <w:rFonts w:eastAsia="Calibri" w:cs="Arial"/>
          <w:lang w:val="sl-SI"/>
        </w:rPr>
        <w:t xml:space="preserve"> se javlja u većim količinama. Miris je normalan ili voda miriše na zemlju. Boja često postaje zelenkasta od prisustva fitoplanktona. Proces mineralizacije je jako napredovao što stvara povoljne uslove za razvoj algi, viših biljaka i životinja. Gljiva nema, a bakterije su prisutne u majem broju. Bogato je razvijena fauna riba i mekušaca.</w:t>
      </w:r>
    </w:p>
    <w:p w:rsidR="00673A83" w:rsidRPr="0057057C" w:rsidRDefault="00673A83" w:rsidP="00673A83">
      <w:pPr>
        <w:tabs>
          <w:tab w:val="num" w:pos="426"/>
        </w:tabs>
        <w:spacing w:after="0" w:line="240" w:lineRule="auto"/>
        <w:ind w:left="426"/>
        <w:jc w:val="both"/>
        <w:rPr>
          <w:rFonts w:eastAsia="Calibri" w:cs="Arial"/>
          <w:b/>
          <w:lang w:val="sr-Latn-CS"/>
        </w:rPr>
      </w:pPr>
    </w:p>
    <w:p w:rsidR="00673A83" w:rsidRPr="0057057C" w:rsidRDefault="00673A83" w:rsidP="00673A83">
      <w:pPr>
        <w:numPr>
          <w:ilvl w:val="0"/>
          <w:numId w:val="2"/>
        </w:numPr>
        <w:tabs>
          <w:tab w:val="num" w:pos="284"/>
          <w:tab w:val="num" w:pos="426"/>
        </w:tabs>
        <w:spacing w:after="0" w:line="240" w:lineRule="auto"/>
        <w:ind w:left="426" w:hanging="426"/>
        <w:jc w:val="both"/>
        <w:rPr>
          <w:rFonts w:eastAsia="Calibri" w:cs="Arial"/>
          <w:b/>
          <w:lang w:val="sr-Latn-CS"/>
        </w:rPr>
      </w:pPr>
      <w:r w:rsidRPr="0057057C">
        <w:rPr>
          <w:rFonts w:eastAsia="Calibri" w:cs="Arial"/>
          <w:b/>
          <w:lang w:val="sr-Latn-CS"/>
        </w:rPr>
        <w:t xml:space="preserve">  Operativni Monitoring – </w:t>
      </w:r>
      <w:r w:rsidRPr="0057057C">
        <w:rPr>
          <w:rFonts w:eastAsia="Calibri" w:cs="Arial"/>
          <w:lang w:val="sr-Latn-CS"/>
        </w:rPr>
        <w:t>Osnovna</w:t>
      </w:r>
      <w:r w:rsidRPr="0057057C">
        <w:rPr>
          <w:rFonts w:eastAsia="Calibri" w:cs="Arial"/>
          <w:lang w:val="sl-SI"/>
        </w:rPr>
        <w:t xml:space="preserve"> karakteristika ovogodišnjih proučavanja ovih profila jeste da je stepen kvaliteta većine vodotoka bio bolji u prvom periodu ispitivanja i analiza. Na osnovu ispitivanja prikupljenog materijala u okviru Operativnog monitoringa, dolazi se do zaključka do skoro većina profila imaju indeks saprobnosti koji ih svrstatava u III klasu kvaliteta. U ovom području se završavaju redukcioni procesi i ponovo uspostavlja aerobno stanje. BPK značajno opada, amonijak i sumporvodonik nestaju a CO</w:t>
      </w:r>
      <w:r w:rsidRPr="0057057C">
        <w:rPr>
          <w:rFonts w:eastAsia="Calibri" w:cs="Arial"/>
          <w:vertAlign w:val="subscript"/>
          <w:lang w:val="sl-SI"/>
        </w:rPr>
        <w:t>2</w:t>
      </w:r>
      <w:r w:rsidRPr="0057057C">
        <w:rPr>
          <w:rFonts w:eastAsia="Calibri" w:cs="Arial"/>
          <w:lang w:val="sl-SI"/>
        </w:rPr>
        <w:t xml:space="preserve"> se javlja u većim količinama. Miris je normalan ili voda miriše na zemlju. Boja često postaje zelenkasta od prisustva fitoplanktona. Proces mineralizacije je jako napredovao što stvara povoljne uslove za razvoj algi, viših biljaka i životinja. Gljiva nema, a bakterije su prisutne u majem broju. Bogato je razvijena fauna riba i mekušaca. Izuzeci su Sana, Ribnik, Neretva, Ulog i Vrbas, Novoselije. Za njih je II klasa kategorizacije vodotoka klasa u koju su svrstani po većini korišćenih indeksa. Najbolje stanje bilo je na Sani, Ribnik i Vrbasu, Novoselije, a najlošije na profilu Spreča, Stanića Rijeka.  Od 15 indeksa za određivanje kvaliteta vodotoka, koji su upotrebljni u ovim ispitivanjima, 9 je pokazalo da Spreča, Stanića Rijeka ima ekološki najlošije stanje.</w:t>
      </w:r>
    </w:p>
    <w:p w:rsidR="00673A83" w:rsidRPr="0057057C" w:rsidRDefault="00673A83" w:rsidP="00673A83">
      <w:pPr>
        <w:tabs>
          <w:tab w:val="num" w:pos="426"/>
        </w:tabs>
        <w:spacing w:after="0" w:line="240" w:lineRule="auto"/>
        <w:ind w:left="426"/>
        <w:jc w:val="both"/>
        <w:rPr>
          <w:rFonts w:eastAsia="Calibri" w:cs="Arial"/>
          <w:b/>
          <w:lang w:val="sr-Latn-CS"/>
        </w:rPr>
      </w:pPr>
    </w:p>
    <w:p w:rsidR="00903118" w:rsidRPr="0057057C" w:rsidRDefault="00673A83" w:rsidP="0057057C">
      <w:pPr>
        <w:numPr>
          <w:ilvl w:val="0"/>
          <w:numId w:val="3"/>
        </w:numPr>
        <w:spacing w:after="0" w:line="240" w:lineRule="auto"/>
        <w:contextualSpacing/>
        <w:jc w:val="both"/>
        <w:rPr>
          <w:rFonts w:eastAsia="Calibri" w:cs="Arial"/>
          <w:b/>
          <w:bCs/>
          <w:iCs/>
          <w:lang w:val="hr-HR"/>
        </w:rPr>
      </w:pPr>
      <w:r w:rsidRPr="0057057C">
        <w:rPr>
          <w:rFonts w:eastAsia="Times New Roman" w:cs="Calibri"/>
          <w:b/>
          <w:bCs/>
          <w:lang w:val="sr-Latn-CS"/>
        </w:rPr>
        <w:t>Nacionalni nadzorni monitoring (NM1), SLIV DRINE</w:t>
      </w:r>
      <w:r w:rsidRPr="0057057C">
        <w:rPr>
          <w:rFonts w:eastAsia="Times New Roman" w:cs="Calibri"/>
          <w:lang w:val="sr-Latn-CS"/>
        </w:rPr>
        <w:t xml:space="preserve"> – Ispitivanja su obavljena na 24 profila i 21 različitom vodotoku. Dobijeni rezultati imaju veoma širok dijapazon vrednosti. Ekološki najbolje stanje bilo na Tovladiću, Podbrđe, a najlošije na Crkvenoj, Pavlovac i Širokoj rijeci, Drakulići. Postoje razlike u rezultatima između tri perioda uzorkovanja i analiza ali one nisu ekološki značajne i nema bitnije sezonske promene u kvalitetu i kategorizaciji ovih vodotoka. Svuda je prisutno organsko zagađenje i antropogeni uticaj, koji su izraženi u većoj ili manjoj meri i od čega i zavisi njihov uticaj na živi svet i biodivezitet. Tamo gde je ljudski uticaj i naseljenost veća, kvalitet i kategorija boniteta su lošiji.  </w:t>
      </w:r>
      <w:bookmarkEnd w:id="19"/>
    </w:p>
    <w:sectPr w:rsidR="00903118" w:rsidRPr="0057057C" w:rsidSect="00673A83">
      <w:pgSz w:w="11909" w:h="16834" w:code="9"/>
      <w:pgMar w:top="1134" w:right="1134" w:bottom="1134" w:left="1418"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1BF" w:rsidRDefault="002A41BF">
      <w:pPr>
        <w:spacing w:after="0" w:line="240" w:lineRule="auto"/>
      </w:pPr>
      <w:r>
        <w:separator/>
      </w:r>
    </w:p>
  </w:endnote>
  <w:endnote w:type="continuationSeparator" w:id="0">
    <w:p w:rsidR="002A41BF" w:rsidRDefault="002A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YU L Times">
    <w:altName w:val="Courier New"/>
    <w:charset w:val="00"/>
    <w:family w:val="roman"/>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7C" w:rsidRPr="00277675" w:rsidRDefault="0057057C" w:rsidP="0057057C">
    <w:pPr>
      <w:pStyle w:val="Footer"/>
      <w:jc w:val="right"/>
      <w:rPr>
        <w:rFonts w:ascii="Arial" w:hAnsi="Arial" w:cs="Arial"/>
        <w:sz w:val="20"/>
        <w:szCs w:val="20"/>
      </w:rPr>
    </w:pPr>
    <w:r w:rsidRPr="00277675">
      <w:rPr>
        <w:rFonts w:ascii="Arial" w:hAnsi="Arial" w:cs="Arial"/>
        <w:sz w:val="20"/>
        <w:szCs w:val="20"/>
      </w:rPr>
      <w:fldChar w:fldCharType="begin"/>
    </w:r>
    <w:r w:rsidRPr="00277675">
      <w:rPr>
        <w:rFonts w:ascii="Arial" w:hAnsi="Arial" w:cs="Arial"/>
        <w:sz w:val="20"/>
        <w:szCs w:val="20"/>
      </w:rPr>
      <w:instrText xml:space="preserve"> PAGE   \* MERGEFORMAT </w:instrText>
    </w:r>
    <w:r w:rsidRPr="00277675">
      <w:rPr>
        <w:rFonts w:ascii="Arial" w:hAnsi="Arial" w:cs="Arial"/>
        <w:sz w:val="20"/>
        <w:szCs w:val="20"/>
      </w:rPr>
      <w:fldChar w:fldCharType="separate"/>
    </w:r>
    <w:r w:rsidR="00540EE8">
      <w:rPr>
        <w:rFonts w:ascii="Arial" w:hAnsi="Arial" w:cs="Arial"/>
        <w:noProof/>
        <w:sz w:val="20"/>
        <w:szCs w:val="20"/>
      </w:rPr>
      <w:t>17</w:t>
    </w:r>
    <w:r w:rsidRPr="00277675">
      <w:rPr>
        <w:rFonts w:ascii="Arial" w:hAnsi="Arial" w:cs="Arial"/>
        <w:sz w:val="20"/>
        <w:szCs w:val="20"/>
      </w:rPr>
      <w:fldChar w:fldCharType="end"/>
    </w:r>
  </w:p>
  <w:p w:rsidR="0057057C" w:rsidRPr="003F2EFC" w:rsidRDefault="0057057C" w:rsidP="0057057C">
    <w:pPr>
      <w:pStyle w:val="Footer"/>
      <w:pBdr>
        <w:top w:val="thickThinLargeGap" w:sz="24" w:space="4" w:color="auto"/>
      </w:pBdr>
      <w:ind w:right="360"/>
      <w:jc w:val="center"/>
      <w:rPr>
        <w:rFonts w:ascii="Arial" w:hAnsi="Arial" w:cs="Arial"/>
        <w:i/>
        <w:sz w:val="18"/>
        <w:szCs w:val="18"/>
        <w:lang w:val="sl-SI"/>
      </w:rPr>
    </w:pPr>
    <w:r>
      <w:rPr>
        <w:rFonts w:ascii="Arial" w:hAnsi="Arial" w:cs="Arial"/>
        <w:i/>
        <w:sz w:val="18"/>
        <w:szCs w:val="18"/>
        <w:lang w:val="sl-SI"/>
      </w:rPr>
      <w:t>Institut za vode, d.o.o Bijeljina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1BF" w:rsidRDefault="002A41BF">
      <w:pPr>
        <w:spacing w:after="0" w:line="240" w:lineRule="auto"/>
      </w:pPr>
      <w:r>
        <w:separator/>
      </w:r>
    </w:p>
  </w:footnote>
  <w:footnote w:type="continuationSeparator" w:id="0">
    <w:p w:rsidR="002A41BF" w:rsidRDefault="002A4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7CF"/>
    <w:multiLevelType w:val="hybridMultilevel"/>
    <w:tmpl w:val="6F5E099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1">
    <w:nsid w:val="120E697C"/>
    <w:multiLevelType w:val="hybridMultilevel"/>
    <w:tmpl w:val="0442B1E2"/>
    <w:lvl w:ilvl="0" w:tplc="451CA2B0">
      <w:start w:val="1"/>
      <w:numFmt w:val="bullet"/>
      <w:lvlText w:val=""/>
      <w:lvlJc w:val="left"/>
      <w:pPr>
        <w:tabs>
          <w:tab w:val="num" w:pos="851"/>
        </w:tabs>
        <w:ind w:left="794" w:firstLine="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3A14BBF"/>
    <w:multiLevelType w:val="hybridMultilevel"/>
    <w:tmpl w:val="BCB2A3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C01782"/>
    <w:multiLevelType w:val="hybridMultilevel"/>
    <w:tmpl w:val="A4D2BB1E"/>
    <w:lvl w:ilvl="0" w:tplc="0C20A4B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2E3F33"/>
    <w:multiLevelType w:val="hybridMultilevel"/>
    <w:tmpl w:val="8932C4A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7CF52091"/>
    <w:multiLevelType w:val="multilevel"/>
    <w:tmpl w:val="2AAA0E54"/>
    <w:lvl w:ilvl="0">
      <w:start w:val="1"/>
      <w:numFmt w:val="decimal"/>
      <w:lvlText w:val="%1."/>
      <w:lvlJc w:val="left"/>
      <w:pPr>
        <w:ind w:left="644" w:hanging="360"/>
      </w:pPr>
      <w:rPr>
        <w:rFonts w:ascii="Arial" w:hAnsi="Arial" w:cs="Arial" w:hint="default"/>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74"/>
    <w:rsid w:val="00054444"/>
    <w:rsid w:val="001A46DA"/>
    <w:rsid w:val="001B6F10"/>
    <w:rsid w:val="002A41BF"/>
    <w:rsid w:val="002D7982"/>
    <w:rsid w:val="003A6874"/>
    <w:rsid w:val="0046445F"/>
    <w:rsid w:val="00506E65"/>
    <w:rsid w:val="00540EE8"/>
    <w:rsid w:val="0057057C"/>
    <w:rsid w:val="005B4892"/>
    <w:rsid w:val="00673A83"/>
    <w:rsid w:val="006964C7"/>
    <w:rsid w:val="008069A2"/>
    <w:rsid w:val="0085157F"/>
    <w:rsid w:val="00875B1F"/>
    <w:rsid w:val="008C12AD"/>
    <w:rsid w:val="008C3FF7"/>
    <w:rsid w:val="009028E6"/>
    <w:rsid w:val="00903118"/>
    <w:rsid w:val="0098234C"/>
    <w:rsid w:val="00C819C0"/>
    <w:rsid w:val="00CE59DC"/>
    <w:rsid w:val="00D467FB"/>
    <w:rsid w:val="00F22069"/>
    <w:rsid w:val="00F45DD3"/>
    <w:rsid w:val="00FD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88058E-F1B4-4E2D-A71A-D472D5E6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79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til 1.1.1"/>
    <w:basedOn w:val="Normal"/>
    <w:next w:val="Normal"/>
    <w:link w:val="Heading3Char1"/>
    <w:qFormat/>
    <w:rsid w:val="0098234C"/>
    <w:pPr>
      <w:keepNext/>
      <w:keepLines/>
      <w:spacing w:after="0" w:line="276" w:lineRule="auto"/>
      <w:outlineLvl w:val="2"/>
    </w:pPr>
    <w:rPr>
      <w:rFonts w:ascii="Cambria" w:eastAsia="Times New Roman" w:hAnsi="Cambria" w:cs="Times New Roman"/>
      <w:b/>
      <w:bCs/>
      <w:color w:val="4F81BD"/>
      <w:sz w:val="24"/>
      <w:szCs w:val="24"/>
      <w:lang w:val="hr-H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har, Char"/>
    <w:basedOn w:val="Normal"/>
    <w:next w:val="Normal"/>
    <w:autoRedefine/>
    <w:qFormat/>
    <w:rsid w:val="0085157F"/>
    <w:pPr>
      <w:spacing w:after="0" w:line="240" w:lineRule="auto"/>
    </w:pPr>
    <w:rPr>
      <w:rFonts w:ascii="Calibri" w:eastAsia="Times New Roman" w:hAnsi="Calibri" w:cs="Times New Roman"/>
      <w:bCs/>
    </w:rPr>
  </w:style>
  <w:style w:type="character" w:customStyle="1" w:styleId="Heading3Char">
    <w:name w:val="Heading 3 Char"/>
    <w:basedOn w:val="DefaultParagraphFont"/>
    <w:uiPriority w:val="9"/>
    <w:semiHidden/>
    <w:rsid w:val="0098234C"/>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til 1.1.1 Char"/>
    <w:link w:val="Heading3"/>
    <w:locked/>
    <w:rsid w:val="0098234C"/>
    <w:rPr>
      <w:rFonts w:ascii="Cambria" w:eastAsia="Times New Roman" w:hAnsi="Cambria" w:cs="Times New Roman"/>
      <w:b/>
      <w:bCs/>
      <w:color w:val="4F81BD"/>
      <w:sz w:val="24"/>
      <w:szCs w:val="24"/>
      <w:lang w:val="hr-HR" w:eastAsia="x-none"/>
    </w:rPr>
  </w:style>
  <w:style w:type="paragraph" w:customStyle="1" w:styleId="Caption1">
    <w:name w:val="Caption1"/>
    <w:basedOn w:val="Normal"/>
    <w:rsid w:val="0098234C"/>
    <w:pPr>
      <w:suppressAutoHyphens/>
      <w:spacing w:after="200" w:line="100" w:lineRule="atLeast"/>
    </w:pPr>
    <w:rPr>
      <w:rFonts w:ascii="Calibri" w:eastAsia="Times New Roman" w:hAnsi="Calibri" w:cs="Times New Roman"/>
      <w:b/>
      <w:bCs/>
      <w:color w:val="4F81BD"/>
      <w:kern w:val="1"/>
      <w:sz w:val="18"/>
      <w:szCs w:val="18"/>
      <w:lang w:eastAsia="ar-SA"/>
    </w:rPr>
  </w:style>
  <w:style w:type="character" w:customStyle="1" w:styleId="Heading1Char">
    <w:name w:val="Heading 1 Char"/>
    <w:basedOn w:val="DefaultParagraphFont"/>
    <w:link w:val="Heading1"/>
    <w:uiPriority w:val="9"/>
    <w:rsid w:val="006964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D798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1"/>
    <w:rsid w:val="001B6F10"/>
    <w:pPr>
      <w:spacing w:after="0" w:line="240" w:lineRule="auto"/>
      <w:jc w:val="both"/>
    </w:pPr>
    <w:rPr>
      <w:rFonts w:ascii="YU L Times" w:eastAsia="Times New Roman" w:hAnsi="YU L Times" w:cs="Times New Roman"/>
      <w:sz w:val="24"/>
      <w:szCs w:val="24"/>
      <w:lang w:val="x-none" w:eastAsia="x-none" w:bidi="he-IL"/>
    </w:rPr>
  </w:style>
  <w:style w:type="character" w:customStyle="1" w:styleId="BodyTextChar">
    <w:name w:val="Body Text Char"/>
    <w:basedOn w:val="DefaultParagraphFont"/>
    <w:uiPriority w:val="99"/>
    <w:semiHidden/>
    <w:rsid w:val="001B6F10"/>
  </w:style>
  <w:style w:type="character" w:customStyle="1" w:styleId="BodyTextChar1">
    <w:name w:val="Body Text Char1"/>
    <w:link w:val="BodyText"/>
    <w:locked/>
    <w:rsid w:val="001B6F10"/>
    <w:rPr>
      <w:rFonts w:ascii="YU L Times" w:eastAsia="Times New Roman" w:hAnsi="YU L Times" w:cs="Times New Roman"/>
      <w:sz w:val="24"/>
      <w:szCs w:val="24"/>
      <w:lang w:val="x-none" w:eastAsia="x-none" w:bidi="he-IL"/>
    </w:rPr>
  </w:style>
  <w:style w:type="paragraph" w:styleId="ListParagraph">
    <w:name w:val="List Paragraph"/>
    <w:basedOn w:val="Normal"/>
    <w:uiPriority w:val="34"/>
    <w:qFormat/>
    <w:rsid w:val="001B6F10"/>
    <w:pPr>
      <w:spacing w:after="200" w:line="276" w:lineRule="auto"/>
      <w:ind w:left="720"/>
    </w:pPr>
    <w:rPr>
      <w:rFonts w:ascii="Calibri" w:eastAsia="Times New Roman" w:hAnsi="Calibri" w:cs="Calibri"/>
    </w:rPr>
  </w:style>
  <w:style w:type="character" w:customStyle="1" w:styleId="Heading1Char1">
    <w:name w:val="Heading 1 Char1"/>
    <w:aliases w:val="Stil 1 Char1"/>
    <w:locked/>
    <w:rsid w:val="001B6F10"/>
    <w:rPr>
      <w:rFonts w:ascii="Arial" w:hAnsi="Arial" w:cs="Arial"/>
      <w:b/>
      <w:bCs/>
      <w:sz w:val="28"/>
      <w:szCs w:val="28"/>
    </w:rPr>
  </w:style>
  <w:style w:type="paragraph" w:customStyle="1" w:styleId="Default">
    <w:name w:val="Default"/>
    <w:rsid w:val="00054444"/>
    <w:pPr>
      <w:autoSpaceDE w:val="0"/>
      <w:autoSpaceDN w:val="0"/>
      <w:adjustRightInd w:val="0"/>
      <w:spacing w:after="0" w:line="240" w:lineRule="auto"/>
    </w:pPr>
    <w:rPr>
      <w:rFonts w:ascii="Calibri" w:eastAsia="Times New Roman" w:hAnsi="Calibri" w:cs="Calibri"/>
      <w:color w:val="000000"/>
      <w:sz w:val="24"/>
      <w:szCs w:val="24"/>
      <w:lang w:val="bs-Latn-BA"/>
    </w:rPr>
  </w:style>
  <w:style w:type="paragraph" w:styleId="Footer">
    <w:name w:val="footer"/>
    <w:basedOn w:val="Normal"/>
    <w:link w:val="FooterChar"/>
    <w:uiPriority w:val="99"/>
    <w:semiHidden/>
    <w:unhideWhenUsed/>
    <w:rsid w:val="00673A8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67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2.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D:\Dokumenti\IZVESTAJI\Izvestaji%202017\Vodotoci%202017\TNMN%202017\TNMN%20mikrobiologija%202017\Mikrobiologija%20TNMN%20201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US"/>
              <a:t>TNMN 2017.</a:t>
            </a:r>
          </a:p>
        </c:rich>
      </c:tx>
      <c:layout>
        <c:manualLayout>
          <c:xMode val="edge"/>
          <c:yMode val="edge"/>
          <c:x val="0.4627831715210356"/>
          <c:y val="4.2821158690176324E-2"/>
        </c:manualLayout>
      </c:layout>
      <c:overlay val="0"/>
      <c:spPr>
        <a:noFill/>
        <a:ln w="25400">
          <a:noFill/>
        </a:ln>
      </c:spPr>
    </c:title>
    <c:autoTitleDeleted val="0"/>
    <c:plotArea>
      <c:layout>
        <c:manualLayout>
          <c:layoutTarget val="inner"/>
          <c:xMode val="edge"/>
          <c:yMode val="edge"/>
          <c:x val="0.18608443644511727"/>
          <c:y val="0.17884152978580783"/>
          <c:w val="0.73139274150602607"/>
          <c:h val="0.64735595992891015"/>
        </c:manualLayout>
      </c:layout>
      <c:barChart>
        <c:barDir val="col"/>
        <c:grouping val="percentStacked"/>
        <c:varyColors val="0"/>
        <c:ser>
          <c:idx val="0"/>
          <c:order val="0"/>
          <c:tx>
            <c:strRef>
              <c:f>'Tabele i grafikoni '!$B$8</c:f>
              <c:strCache>
                <c:ptCount val="1"/>
                <c:pt idx="0">
                  <c:v>I</c:v>
                </c:pt>
              </c:strCache>
            </c:strRef>
          </c:tx>
          <c:spPr>
            <a:solidFill>
              <a:srgbClr val="0066CC"/>
            </a:solidFill>
            <a:ln w="12700">
              <a:solidFill>
                <a:srgbClr val="000000"/>
              </a:solidFill>
              <a:prstDash val="solid"/>
            </a:ln>
          </c:spPr>
          <c:invertIfNegative val="0"/>
          <c:cat>
            <c:strRef>
              <c:f>'Tabele i grafikoni '!$A$9:$A$12</c:f>
              <c:strCache>
                <c:ptCount val="4"/>
                <c:pt idx="0">
                  <c:v>22oC</c:v>
                </c:pt>
                <c:pt idx="1">
                  <c:v>UK</c:v>
                </c:pt>
                <c:pt idx="2">
                  <c:v>FK</c:v>
                </c:pt>
                <c:pt idx="3">
                  <c:v>FS</c:v>
                </c:pt>
              </c:strCache>
            </c:strRef>
          </c:cat>
          <c:val>
            <c:numRef>
              <c:f>'Tabele i grafikoni '!$B$9:$B$12</c:f>
              <c:numCache>
                <c:formatCode>General</c:formatCode>
                <c:ptCount val="4"/>
                <c:pt idx="0">
                  <c:v>0</c:v>
                </c:pt>
                <c:pt idx="1">
                  <c:v>0</c:v>
                </c:pt>
                <c:pt idx="2">
                  <c:v>0</c:v>
                </c:pt>
                <c:pt idx="3">
                  <c:v>6.25</c:v>
                </c:pt>
              </c:numCache>
            </c:numRef>
          </c:val>
        </c:ser>
        <c:ser>
          <c:idx val="1"/>
          <c:order val="1"/>
          <c:tx>
            <c:strRef>
              <c:f>'Tabele i grafikoni '!$C$8</c:f>
              <c:strCache>
                <c:ptCount val="1"/>
                <c:pt idx="0">
                  <c:v>II</c:v>
                </c:pt>
              </c:strCache>
            </c:strRef>
          </c:tx>
          <c:spPr>
            <a:solidFill>
              <a:srgbClr val="339966"/>
            </a:solidFill>
            <a:ln w="12700">
              <a:solidFill>
                <a:srgbClr val="000000"/>
              </a:solidFill>
              <a:prstDash val="solid"/>
            </a:ln>
          </c:spPr>
          <c:invertIfNegative val="0"/>
          <c:cat>
            <c:strRef>
              <c:f>'Tabele i grafikoni '!$A$9:$A$12</c:f>
              <c:strCache>
                <c:ptCount val="4"/>
                <c:pt idx="0">
                  <c:v>22oC</c:v>
                </c:pt>
                <c:pt idx="1">
                  <c:v>UK</c:v>
                </c:pt>
                <c:pt idx="2">
                  <c:v>FK</c:v>
                </c:pt>
                <c:pt idx="3">
                  <c:v>FS</c:v>
                </c:pt>
              </c:strCache>
            </c:strRef>
          </c:cat>
          <c:val>
            <c:numRef>
              <c:f>'Tabele i grafikoni '!$C$9:$C$12</c:f>
              <c:numCache>
                <c:formatCode>General</c:formatCode>
                <c:ptCount val="4"/>
                <c:pt idx="0">
                  <c:v>21.875</c:v>
                </c:pt>
                <c:pt idx="1">
                  <c:v>37.5</c:v>
                </c:pt>
                <c:pt idx="2">
                  <c:v>56.25</c:v>
                </c:pt>
                <c:pt idx="3">
                  <c:v>81.25</c:v>
                </c:pt>
              </c:numCache>
            </c:numRef>
          </c:val>
        </c:ser>
        <c:ser>
          <c:idx val="2"/>
          <c:order val="2"/>
          <c:tx>
            <c:strRef>
              <c:f>'Tabele i grafikoni '!$D$8</c:f>
              <c:strCache>
                <c:ptCount val="1"/>
                <c:pt idx="0">
                  <c:v>III</c:v>
                </c:pt>
              </c:strCache>
            </c:strRef>
          </c:tx>
          <c:spPr>
            <a:solidFill>
              <a:srgbClr val="FFFF00"/>
            </a:solidFill>
            <a:ln w="12700">
              <a:solidFill>
                <a:srgbClr val="000000"/>
              </a:solidFill>
              <a:prstDash val="solid"/>
            </a:ln>
          </c:spPr>
          <c:invertIfNegative val="0"/>
          <c:cat>
            <c:strRef>
              <c:f>'Tabele i grafikoni '!$A$9:$A$12</c:f>
              <c:strCache>
                <c:ptCount val="4"/>
                <c:pt idx="0">
                  <c:v>22oC</c:v>
                </c:pt>
                <c:pt idx="1">
                  <c:v>UK</c:v>
                </c:pt>
                <c:pt idx="2">
                  <c:v>FK</c:v>
                </c:pt>
                <c:pt idx="3">
                  <c:v>FS</c:v>
                </c:pt>
              </c:strCache>
            </c:strRef>
          </c:cat>
          <c:val>
            <c:numRef>
              <c:f>'Tabele i grafikoni '!$D$9:$D$12</c:f>
              <c:numCache>
                <c:formatCode>General</c:formatCode>
                <c:ptCount val="4"/>
                <c:pt idx="0">
                  <c:v>59.375</c:v>
                </c:pt>
                <c:pt idx="1">
                  <c:v>53.125</c:v>
                </c:pt>
                <c:pt idx="2">
                  <c:v>43.75</c:v>
                </c:pt>
                <c:pt idx="3">
                  <c:v>12.5</c:v>
                </c:pt>
              </c:numCache>
            </c:numRef>
          </c:val>
        </c:ser>
        <c:ser>
          <c:idx val="3"/>
          <c:order val="3"/>
          <c:tx>
            <c:strRef>
              <c:f>'Tabele i grafikoni '!$E$8</c:f>
              <c:strCache>
                <c:ptCount val="1"/>
                <c:pt idx="0">
                  <c:v>IV</c:v>
                </c:pt>
              </c:strCache>
            </c:strRef>
          </c:tx>
          <c:spPr>
            <a:solidFill>
              <a:srgbClr val="FF0000"/>
            </a:solidFill>
            <a:ln w="12700">
              <a:solidFill>
                <a:srgbClr val="000000"/>
              </a:solidFill>
              <a:prstDash val="solid"/>
            </a:ln>
          </c:spPr>
          <c:invertIfNegative val="0"/>
          <c:cat>
            <c:strRef>
              <c:f>'Tabele i grafikoni '!$A$9:$A$12</c:f>
              <c:strCache>
                <c:ptCount val="4"/>
                <c:pt idx="0">
                  <c:v>22oC</c:v>
                </c:pt>
                <c:pt idx="1">
                  <c:v>UK</c:v>
                </c:pt>
                <c:pt idx="2">
                  <c:v>FK</c:v>
                </c:pt>
                <c:pt idx="3">
                  <c:v>FS</c:v>
                </c:pt>
              </c:strCache>
            </c:strRef>
          </c:cat>
          <c:val>
            <c:numRef>
              <c:f>'Tabele i grafikoni '!$E$9:$E$12</c:f>
              <c:numCache>
                <c:formatCode>General</c:formatCode>
                <c:ptCount val="4"/>
                <c:pt idx="0">
                  <c:v>18.75</c:v>
                </c:pt>
                <c:pt idx="1">
                  <c:v>9.375</c:v>
                </c:pt>
                <c:pt idx="2">
                  <c:v>0</c:v>
                </c:pt>
                <c:pt idx="3">
                  <c:v>0</c:v>
                </c:pt>
              </c:numCache>
            </c:numRef>
          </c:val>
        </c:ser>
        <c:ser>
          <c:idx val="4"/>
          <c:order val="4"/>
          <c:tx>
            <c:strRef>
              <c:f>'Tabele i grafikoni '!$F$8</c:f>
              <c:strCache>
                <c:ptCount val="1"/>
                <c:pt idx="0">
                  <c:v>V</c:v>
                </c:pt>
              </c:strCache>
            </c:strRef>
          </c:tx>
          <c:spPr>
            <a:solidFill>
              <a:srgbClr val="000000"/>
            </a:solidFill>
            <a:ln w="12700">
              <a:solidFill>
                <a:srgbClr val="000000"/>
              </a:solidFill>
              <a:prstDash val="solid"/>
            </a:ln>
          </c:spPr>
          <c:invertIfNegative val="0"/>
          <c:cat>
            <c:strRef>
              <c:f>'Tabele i grafikoni '!$A$9:$A$12</c:f>
              <c:strCache>
                <c:ptCount val="4"/>
                <c:pt idx="0">
                  <c:v>22oC</c:v>
                </c:pt>
                <c:pt idx="1">
                  <c:v>UK</c:v>
                </c:pt>
                <c:pt idx="2">
                  <c:v>FK</c:v>
                </c:pt>
                <c:pt idx="3">
                  <c:v>FS</c:v>
                </c:pt>
              </c:strCache>
            </c:strRef>
          </c:cat>
          <c:val>
            <c:numRef>
              <c:f>'Tabele i grafikoni '!$F$9:$F$12</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overlap val="100"/>
        <c:axId val="830323424"/>
        <c:axId val="830324544"/>
      </c:barChart>
      <c:catAx>
        <c:axId val="83032342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mikrobiološki parametri</a:t>
                </a:r>
              </a:p>
            </c:rich>
          </c:tx>
          <c:layout>
            <c:manualLayout>
              <c:xMode val="edge"/>
              <c:yMode val="edge"/>
              <c:x val="0.42718514554612708"/>
              <c:y val="0.9042831736713010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30324544"/>
        <c:crosses val="autoZero"/>
        <c:auto val="1"/>
        <c:lblAlgn val="ctr"/>
        <c:lblOffset val="100"/>
        <c:tickLblSkip val="1"/>
        <c:tickMarkSkip val="1"/>
        <c:noMultiLvlLbl val="0"/>
      </c:catAx>
      <c:valAx>
        <c:axId val="83032454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procentualna pripadnost klasi kvaliteta %</a:t>
                </a:r>
              </a:p>
            </c:rich>
          </c:tx>
          <c:layout>
            <c:manualLayout>
              <c:xMode val="edge"/>
              <c:yMode val="edge"/>
              <c:x val="2.5889967637540454E-2"/>
              <c:y val="0.1863982493372207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30323424"/>
        <c:crosses val="autoZero"/>
        <c:crossBetween val="between"/>
      </c:valAx>
      <c:spPr>
        <a:solidFill>
          <a:srgbClr val="FFFFFF"/>
        </a:solidFill>
        <a:ln w="12700">
          <a:solidFill>
            <a:srgbClr val="808080"/>
          </a:solidFill>
          <a:prstDash val="solid"/>
        </a:ln>
      </c:spPr>
    </c:plotArea>
    <c:legend>
      <c:legendPos val="r"/>
      <c:layout>
        <c:manualLayout>
          <c:xMode val="edge"/>
          <c:yMode val="edge"/>
          <c:x val="0.93527508090614886"/>
          <c:y val="0.37027707808564231"/>
          <c:w val="5.1779935275080957E-2"/>
          <c:h val="0.26700251889168763"/>
        </c:manualLayout>
      </c:layout>
      <c:overlay val="0"/>
      <c:spPr>
        <a:solidFill>
          <a:srgbClr val="FFFFFF"/>
        </a:solidFill>
        <a:ln w="3175">
          <a:solidFill>
            <a:srgbClr val="000000"/>
          </a:solidFill>
          <a:prstDash val="solid"/>
        </a:ln>
      </c:spPr>
      <c:txPr>
        <a:bodyPr/>
        <a:lstStyle/>
        <a:p>
          <a:pPr>
            <a:defRPr sz="65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50D1-B2A1-4510-AE24-EF5E3970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17</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Nikolic</dc:creator>
  <cp:keywords/>
  <dc:description/>
  <cp:lastModifiedBy>Jelena Vicanovic</cp:lastModifiedBy>
  <cp:revision>12</cp:revision>
  <dcterms:created xsi:type="dcterms:W3CDTF">2018-02-21T08:15:00Z</dcterms:created>
  <dcterms:modified xsi:type="dcterms:W3CDTF">2018-03-20T11:41:00Z</dcterms:modified>
</cp:coreProperties>
</file>