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7F" w:rsidRPr="008C5AA9" w:rsidRDefault="0085157F" w:rsidP="0085157F">
      <w:pPr>
        <w:rPr>
          <w:b/>
          <w:sz w:val="24"/>
          <w:szCs w:val="24"/>
        </w:rPr>
      </w:pPr>
      <w:r w:rsidRPr="008C5AA9">
        <w:rPr>
          <w:b/>
          <w:sz w:val="24"/>
          <w:szCs w:val="24"/>
        </w:rPr>
        <w:t>JU “VODE SRPSKE”</w:t>
      </w:r>
    </w:p>
    <w:p w:rsidR="0085157F" w:rsidRPr="008C5AA9" w:rsidRDefault="0085157F" w:rsidP="0085157F">
      <w:pPr>
        <w:rPr>
          <w:b/>
          <w:sz w:val="24"/>
          <w:szCs w:val="24"/>
        </w:rPr>
      </w:pPr>
    </w:p>
    <w:p w:rsidR="0085157F" w:rsidRPr="008C5AA9" w:rsidRDefault="0085157F" w:rsidP="0085157F">
      <w:pPr>
        <w:rPr>
          <w:b/>
          <w:sz w:val="24"/>
          <w:szCs w:val="24"/>
        </w:rPr>
      </w:pPr>
    </w:p>
    <w:p w:rsidR="0085157F" w:rsidRPr="008C5AA9" w:rsidRDefault="0085157F" w:rsidP="0085157F">
      <w:pPr>
        <w:rPr>
          <w:b/>
          <w:sz w:val="40"/>
          <w:szCs w:val="40"/>
        </w:rPr>
      </w:pPr>
      <w:r w:rsidRPr="008C5AA9">
        <w:rPr>
          <w:b/>
          <w:sz w:val="40"/>
          <w:szCs w:val="40"/>
        </w:rPr>
        <w:t>MONITORING KVALITETA POVRŠINSKIH VODOTOKA U REPUBLICI SRPSKOJ, ISTRAŽIVANJA ZA 201</w:t>
      </w:r>
      <w:r w:rsidR="009028E6" w:rsidRPr="008C5AA9">
        <w:rPr>
          <w:b/>
          <w:sz w:val="40"/>
          <w:szCs w:val="40"/>
        </w:rPr>
        <w:t>6</w:t>
      </w:r>
      <w:r w:rsidRPr="008C5AA9">
        <w:rPr>
          <w:b/>
          <w:sz w:val="40"/>
          <w:szCs w:val="40"/>
        </w:rPr>
        <w:t>.GODINU</w:t>
      </w:r>
    </w:p>
    <w:p w:rsidR="0085157F" w:rsidRPr="008C5AA9" w:rsidRDefault="0085157F" w:rsidP="0085157F">
      <w:pPr>
        <w:jc w:val="center"/>
        <w:rPr>
          <w:color w:val="2E74B5" w:themeColor="accent1" w:themeShade="BF"/>
        </w:rPr>
      </w:pPr>
      <w:r w:rsidRPr="008C5AA9">
        <w:rPr>
          <w:b/>
          <w:color w:val="2E74B5" w:themeColor="accent1" w:themeShade="BF"/>
          <w:sz w:val="32"/>
          <w:szCs w:val="32"/>
        </w:rPr>
        <w:t>SKRAĆENI IZVJEŠTAJ</w:t>
      </w:r>
    </w:p>
    <w:p w:rsidR="0085157F" w:rsidRPr="008C5AA9" w:rsidRDefault="0085157F">
      <w:pPr>
        <w:rPr>
          <w:b/>
        </w:rPr>
      </w:pPr>
    </w:p>
    <w:p w:rsidR="0085157F" w:rsidRPr="008C5AA9" w:rsidRDefault="0085157F">
      <w:pPr>
        <w:rPr>
          <w:b/>
        </w:rPr>
      </w:pPr>
      <w:r w:rsidRPr="008C5AA9">
        <w:rPr>
          <w:b/>
        </w:rPr>
        <w:t>UVOD</w:t>
      </w:r>
    </w:p>
    <w:p w:rsidR="0085157F" w:rsidRPr="008C5AA9" w:rsidRDefault="0085157F" w:rsidP="0085157F">
      <w:pPr>
        <w:spacing w:after="0" w:line="240" w:lineRule="auto"/>
        <w:jc w:val="both"/>
        <w:rPr>
          <w:rFonts w:cs="Arial"/>
          <w:lang w:val="hr-BA"/>
        </w:rPr>
      </w:pPr>
    </w:p>
    <w:p w:rsidR="009028E6" w:rsidRPr="008C5AA9" w:rsidRDefault="009028E6" w:rsidP="009028E6">
      <w:pPr>
        <w:spacing w:after="0" w:line="240" w:lineRule="auto"/>
        <w:jc w:val="both"/>
        <w:rPr>
          <w:rFonts w:cs="Arial"/>
          <w:lang w:val="hr-BA"/>
        </w:rPr>
      </w:pPr>
      <w:r w:rsidRPr="008C5AA9">
        <w:rPr>
          <w:rFonts w:cs="Arial"/>
          <w:lang w:val="hr-BA"/>
        </w:rPr>
        <w:t>Praćenje stanja kvaliteta voda vodotoka u Republici Srpskoj se sprovodi na određenim mjernim mjestima vodnih tijela u skladu sa izvršenom tipologijom s ciljem:</w:t>
      </w:r>
    </w:p>
    <w:p w:rsidR="009028E6" w:rsidRPr="008C5AA9" w:rsidRDefault="009028E6" w:rsidP="009028E6">
      <w:pPr>
        <w:spacing w:after="0" w:line="240" w:lineRule="auto"/>
        <w:jc w:val="both"/>
        <w:rPr>
          <w:rFonts w:cs="Arial"/>
          <w:lang w:val="hr-BA"/>
        </w:rPr>
      </w:pPr>
    </w:p>
    <w:p w:rsidR="009028E6" w:rsidRPr="008C5AA9" w:rsidRDefault="009028E6" w:rsidP="009028E6">
      <w:pPr>
        <w:numPr>
          <w:ilvl w:val="0"/>
          <w:numId w:val="1"/>
        </w:numPr>
        <w:tabs>
          <w:tab w:val="clear" w:pos="851"/>
          <w:tab w:val="num" w:pos="550"/>
        </w:tabs>
        <w:spacing w:after="0" w:line="240" w:lineRule="auto"/>
        <w:ind w:left="550" w:firstLine="0"/>
        <w:jc w:val="both"/>
        <w:rPr>
          <w:rFonts w:cs="Arial"/>
          <w:lang w:val="hr-BA"/>
        </w:rPr>
      </w:pPr>
      <w:r w:rsidRPr="008C5AA9">
        <w:rPr>
          <w:rFonts w:cs="Arial"/>
          <w:lang w:val="hr-BA"/>
        </w:rPr>
        <w:t xml:space="preserve"> procjene ekološkog i hemijskog statusa površinskih voda u skladu sa Zakonom o vodama (Službeni glasnik RS broj 50/06) i Uredbom o klasifikaciji voda i kategorizaciji vodotoka(Službeni glasnik RS broj 42/01);</w:t>
      </w:r>
    </w:p>
    <w:p w:rsidR="009028E6" w:rsidRPr="008C5AA9" w:rsidRDefault="009028E6" w:rsidP="009028E6">
      <w:pPr>
        <w:numPr>
          <w:ilvl w:val="0"/>
          <w:numId w:val="1"/>
        </w:numPr>
        <w:tabs>
          <w:tab w:val="clear" w:pos="851"/>
          <w:tab w:val="num" w:pos="550"/>
        </w:tabs>
        <w:spacing w:after="0" w:line="240" w:lineRule="auto"/>
        <w:ind w:left="550" w:firstLine="0"/>
        <w:jc w:val="both"/>
        <w:rPr>
          <w:rFonts w:cs="Arial"/>
          <w:lang w:val="hr-BA"/>
        </w:rPr>
      </w:pPr>
      <w:r w:rsidRPr="008C5AA9">
        <w:rPr>
          <w:rFonts w:cs="Arial"/>
          <w:lang w:val="hr-BA"/>
        </w:rPr>
        <w:t xml:space="preserve"> ispunjavanja međunarodnih obaveza BiH i Republike Srpske;</w:t>
      </w:r>
    </w:p>
    <w:p w:rsidR="009028E6" w:rsidRPr="008C5AA9" w:rsidRDefault="009028E6" w:rsidP="009028E6">
      <w:pPr>
        <w:numPr>
          <w:ilvl w:val="0"/>
          <w:numId w:val="1"/>
        </w:numPr>
        <w:tabs>
          <w:tab w:val="clear" w:pos="851"/>
        </w:tabs>
        <w:spacing w:after="0" w:line="240" w:lineRule="auto"/>
        <w:ind w:left="550" w:firstLine="0"/>
        <w:jc w:val="both"/>
        <w:rPr>
          <w:rFonts w:cs="Arial"/>
          <w:lang w:val="hr-BA"/>
        </w:rPr>
      </w:pPr>
      <w:r w:rsidRPr="008C5AA9">
        <w:rPr>
          <w:rFonts w:cs="Arial"/>
          <w:lang w:val="hr-BA"/>
        </w:rPr>
        <w:t xml:space="preserve"> dostavljanja podataka u Međunarodnu monitoring mrežu (TNMN) u okviru Međunarodne komisije za zaštitu rijeke Dunav (ICPDR-a)za mjerne profile uključene u ovu bazu podataka;</w:t>
      </w:r>
    </w:p>
    <w:p w:rsidR="009028E6" w:rsidRPr="008C5AA9" w:rsidRDefault="009028E6" w:rsidP="009028E6">
      <w:pPr>
        <w:numPr>
          <w:ilvl w:val="0"/>
          <w:numId w:val="1"/>
        </w:numPr>
        <w:tabs>
          <w:tab w:val="clear" w:pos="851"/>
          <w:tab w:val="num" w:pos="550"/>
        </w:tabs>
        <w:spacing w:after="0" w:line="240" w:lineRule="auto"/>
        <w:ind w:left="550" w:firstLine="0"/>
        <w:jc w:val="both"/>
        <w:rPr>
          <w:rFonts w:cs="Arial"/>
          <w:lang w:val="hr-BA"/>
        </w:rPr>
      </w:pPr>
      <w:r w:rsidRPr="008C5AA9">
        <w:rPr>
          <w:rFonts w:cs="Arial"/>
          <w:lang w:val="hr-BA"/>
        </w:rPr>
        <w:t>praćenje stanja kvaliteta voda s ciljem zaštite i dostizanja dobrog ekološkog statusa, koji podržava ekološku funkciju datih tipova akvatičnih sistema, kao i korištenje voda za postojeće i planirane upotrebe.</w:t>
      </w:r>
    </w:p>
    <w:p w:rsidR="0085157F" w:rsidRPr="008C5AA9" w:rsidRDefault="0085157F" w:rsidP="0085157F">
      <w:pPr>
        <w:rPr>
          <w:lang w:val="sr-Latn-BA"/>
        </w:rPr>
      </w:pPr>
    </w:p>
    <w:p w:rsidR="0085157F" w:rsidRPr="008C5AA9" w:rsidRDefault="00903118">
      <w:pPr>
        <w:rPr>
          <w:b/>
        </w:rPr>
      </w:pPr>
      <w:r w:rsidRPr="008C5AA9">
        <w:rPr>
          <w:b/>
        </w:rPr>
        <w:t>PROFILI</w:t>
      </w:r>
    </w:p>
    <w:p w:rsidR="009028E6" w:rsidRPr="009028E6" w:rsidRDefault="008C5AA9" w:rsidP="009028E6">
      <w:pPr>
        <w:spacing w:after="120" w:line="240" w:lineRule="auto"/>
        <w:rPr>
          <w:rFonts w:ascii="Calibri" w:eastAsia="Times New Roman" w:hAnsi="Calibri" w:cs="Times New Roman"/>
          <w:bCs/>
        </w:rPr>
      </w:pPr>
      <w:r>
        <w:rPr>
          <w:rFonts w:ascii="Calibri" w:eastAsia="Times New Roman" w:hAnsi="Calibri" w:cs="Times New Roman"/>
          <w:bCs/>
        </w:rPr>
        <w:t>Lista</w:t>
      </w:r>
      <w:r w:rsidR="009028E6" w:rsidRPr="009028E6">
        <w:rPr>
          <w:rFonts w:ascii="Calibri" w:eastAsia="Times New Roman" w:hAnsi="Calibri" w:cs="Times New Roman"/>
          <w:bCs/>
        </w:rPr>
        <w:t xml:space="preserve"> </w:t>
      </w:r>
      <w:r>
        <w:rPr>
          <w:rFonts w:ascii="Calibri" w:eastAsia="Times New Roman" w:hAnsi="Calibri" w:cs="Times New Roman"/>
          <w:bCs/>
        </w:rPr>
        <w:t>monit</w:t>
      </w:r>
      <w:r>
        <w:rPr>
          <w:rFonts w:ascii="Calibri" w:eastAsia="Times New Roman" w:hAnsi="Calibri" w:cs="Times New Roman"/>
          <w:bCs/>
          <w:lang w:val="sr-Cyrl-CS"/>
        </w:rPr>
        <w:t>o</w:t>
      </w:r>
      <w:r>
        <w:rPr>
          <w:rFonts w:ascii="Calibri" w:eastAsia="Times New Roman" w:hAnsi="Calibri" w:cs="Times New Roman"/>
          <w:bCs/>
        </w:rPr>
        <w:t>ring</w:t>
      </w:r>
      <w:r w:rsidR="009028E6" w:rsidRPr="009028E6">
        <w:rPr>
          <w:rFonts w:ascii="Calibri" w:eastAsia="Times New Roman" w:hAnsi="Calibri" w:cs="Times New Roman"/>
          <w:bCs/>
        </w:rPr>
        <w:t xml:space="preserve"> </w:t>
      </w:r>
      <w:r>
        <w:rPr>
          <w:rFonts w:ascii="Calibri" w:eastAsia="Times New Roman" w:hAnsi="Calibri" w:cs="Times New Roman"/>
          <w:bCs/>
        </w:rPr>
        <w:t>mjesta</w:t>
      </w:r>
      <w:r w:rsidR="009028E6" w:rsidRPr="009028E6">
        <w:rPr>
          <w:rFonts w:ascii="Calibri" w:eastAsia="Times New Roman" w:hAnsi="Calibri" w:cs="Times New Roman"/>
          <w:bCs/>
        </w:rPr>
        <w:t xml:space="preserve"> </w:t>
      </w:r>
      <w:r>
        <w:rPr>
          <w:rFonts w:ascii="Calibri" w:eastAsia="Times New Roman" w:hAnsi="Calibri" w:cs="Times New Roman"/>
          <w:bCs/>
        </w:rPr>
        <w:t>za</w:t>
      </w:r>
      <w:r w:rsidR="009028E6" w:rsidRPr="009028E6">
        <w:rPr>
          <w:rFonts w:ascii="Calibri" w:eastAsia="Times New Roman" w:hAnsi="Calibri" w:cs="Times New Roman"/>
          <w:bCs/>
        </w:rPr>
        <w:t xml:space="preserve"> </w:t>
      </w:r>
      <w:r>
        <w:rPr>
          <w:rFonts w:ascii="Calibri" w:eastAsia="Times New Roman" w:hAnsi="Calibri" w:cs="Times New Roman"/>
          <w:bCs/>
        </w:rPr>
        <w:t>praćenje</w:t>
      </w:r>
      <w:r w:rsidR="009028E6" w:rsidRPr="009028E6">
        <w:rPr>
          <w:rFonts w:ascii="Calibri" w:eastAsia="Times New Roman" w:hAnsi="Calibri" w:cs="Times New Roman"/>
          <w:bCs/>
        </w:rPr>
        <w:t xml:space="preserve"> </w:t>
      </w:r>
      <w:r>
        <w:rPr>
          <w:rFonts w:ascii="Calibri" w:eastAsia="Times New Roman" w:hAnsi="Calibri" w:cs="Times New Roman"/>
          <w:bCs/>
        </w:rPr>
        <w:t>kvaliteta</w:t>
      </w:r>
      <w:r w:rsidR="009028E6" w:rsidRPr="009028E6">
        <w:rPr>
          <w:rFonts w:ascii="Calibri" w:eastAsia="Times New Roman" w:hAnsi="Calibri" w:cs="Times New Roman"/>
          <w:bCs/>
        </w:rPr>
        <w:t xml:space="preserve"> </w:t>
      </w:r>
      <w:r>
        <w:rPr>
          <w:rFonts w:ascii="Calibri" w:eastAsia="Times New Roman" w:hAnsi="Calibri" w:cs="Times New Roman"/>
          <w:bCs/>
        </w:rPr>
        <w:t>površinskih</w:t>
      </w:r>
      <w:r w:rsidR="009028E6" w:rsidRPr="009028E6">
        <w:rPr>
          <w:rFonts w:ascii="Calibri" w:eastAsia="Times New Roman" w:hAnsi="Calibri" w:cs="Times New Roman"/>
          <w:bCs/>
        </w:rPr>
        <w:t xml:space="preserve"> </w:t>
      </w:r>
      <w:r>
        <w:rPr>
          <w:rFonts w:ascii="Calibri" w:eastAsia="Times New Roman" w:hAnsi="Calibri" w:cs="Times New Roman"/>
          <w:bCs/>
        </w:rPr>
        <w:t>voda</w:t>
      </w:r>
      <w:r w:rsidR="009028E6" w:rsidRPr="009028E6">
        <w:rPr>
          <w:rFonts w:ascii="Calibri" w:eastAsia="Times New Roman" w:hAnsi="Calibri" w:cs="Times New Roman"/>
          <w:bCs/>
        </w:rPr>
        <w:t xml:space="preserve"> </w:t>
      </w:r>
      <w:r>
        <w:rPr>
          <w:rFonts w:ascii="Calibri" w:eastAsia="Times New Roman" w:hAnsi="Calibri" w:cs="Times New Roman"/>
          <w:bCs/>
        </w:rPr>
        <w:t>vodotoka</w:t>
      </w:r>
      <w:r w:rsidR="009028E6" w:rsidRPr="009028E6">
        <w:rPr>
          <w:rFonts w:ascii="Calibri" w:eastAsia="Times New Roman" w:hAnsi="Calibri" w:cs="Times New Roman"/>
          <w:bCs/>
        </w:rPr>
        <w:t xml:space="preserve"> </w:t>
      </w:r>
      <w:r>
        <w:rPr>
          <w:rFonts w:ascii="Calibri" w:eastAsia="Times New Roman" w:hAnsi="Calibri" w:cs="Times New Roman"/>
          <w:bCs/>
        </w:rPr>
        <w:t>u</w:t>
      </w:r>
      <w:r w:rsidR="009028E6" w:rsidRPr="009028E6">
        <w:rPr>
          <w:rFonts w:ascii="Calibri" w:eastAsia="Times New Roman" w:hAnsi="Calibri" w:cs="Times New Roman"/>
          <w:bCs/>
        </w:rPr>
        <w:t xml:space="preserve">  2016.</w:t>
      </w:r>
      <w:r>
        <w:rPr>
          <w:rFonts w:ascii="Calibri" w:eastAsia="Times New Roman" w:hAnsi="Calibri" w:cs="Times New Roman"/>
          <w:bCs/>
        </w:rPr>
        <w:t>g</w:t>
      </w:r>
      <w:r w:rsidR="009028E6" w:rsidRPr="009028E6">
        <w:rPr>
          <w:rFonts w:ascii="Calibri" w:eastAsia="Times New Roman" w:hAnsi="Calibri" w:cs="Times New Roman"/>
          <w:bCs/>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1592"/>
        <w:gridCol w:w="23"/>
        <w:gridCol w:w="1701"/>
        <w:gridCol w:w="709"/>
        <w:gridCol w:w="850"/>
        <w:gridCol w:w="2136"/>
        <w:gridCol w:w="1843"/>
      </w:tblGrid>
      <w:tr w:rsidR="009028E6" w:rsidRPr="009028E6" w:rsidTr="008C5AA9">
        <w:trPr>
          <w:trHeight w:val="255"/>
          <w:tblHeader/>
          <w:jc w:val="center"/>
        </w:trPr>
        <w:tc>
          <w:tcPr>
            <w:tcW w:w="522" w:type="dxa"/>
            <w:tcBorders>
              <w:bottom w:val="single" w:sz="4" w:space="0" w:color="000000"/>
            </w:tcBorders>
            <w:shd w:val="pct10" w:color="auto" w:fill="auto"/>
            <w:noWrap/>
          </w:tcPr>
          <w:p w:rsidR="009028E6" w:rsidRPr="009028E6" w:rsidRDefault="009028E6" w:rsidP="009028E6">
            <w:pPr>
              <w:spacing w:after="0" w:line="240" w:lineRule="auto"/>
              <w:rPr>
                <w:rFonts w:ascii="Calibri" w:eastAsia="Times New Roman" w:hAnsi="Calibri" w:cs="Arial"/>
                <w:sz w:val="20"/>
                <w:szCs w:val="20"/>
              </w:rPr>
            </w:pPr>
            <w:bookmarkStart w:id="0" w:name="OLE_LINK12"/>
            <w:bookmarkStart w:id="1" w:name="OLE_LINK13"/>
            <w:bookmarkStart w:id="2" w:name="OLE_LINK14"/>
            <w:r w:rsidRPr="009028E6">
              <w:rPr>
                <w:rFonts w:ascii="Calibri" w:eastAsia="Times New Roman" w:hAnsi="Calibri" w:cs="Arial"/>
                <w:sz w:val="20"/>
                <w:szCs w:val="20"/>
              </w:rPr>
              <w:t> </w:t>
            </w:r>
            <w:r w:rsidR="008C5AA9">
              <w:rPr>
                <w:rFonts w:ascii="Calibri" w:eastAsia="Times New Roman" w:hAnsi="Calibri" w:cs="Arial"/>
                <w:sz w:val="20"/>
                <w:szCs w:val="20"/>
              </w:rPr>
              <w:t>Rb</w:t>
            </w:r>
          </w:p>
        </w:tc>
        <w:tc>
          <w:tcPr>
            <w:tcW w:w="1592" w:type="dxa"/>
            <w:tcBorders>
              <w:bottom w:val="single" w:sz="4" w:space="0" w:color="000000"/>
            </w:tcBorders>
            <w:shd w:val="pct10" w:color="auto" w:fill="auto"/>
            <w:vAlign w:val="center"/>
          </w:tcPr>
          <w:p w:rsidR="009028E6" w:rsidRPr="009028E6" w:rsidRDefault="008C5AA9" w:rsidP="009028E6">
            <w:pPr>
              <w:spacing w:after="0" w:line="240" w:lineRule="auto"/>
              <w:rPr>
                <w:rFonts w:ascii="Calibri" w:eastAsia="Times New Roman" w:hAnsi="Calibri" w:cs="Arial"/>
                <w:b/>
                <w:sz w:val="20"/>
                <w:szCs w:val="20"/>
              </w:rPr>
            </w:pPr>
            <w:r>
              <w:rPr>
                <w:rFonts w:ascii="Calibri" w:eastAsia="Times New Roman" w:hAnsi="Calibri" w:cs="Arial"/>
                <w:b/>
                <w:sz w:val="20"/>
                <w:szCs w:val="20"/>
              </w:rPr>
              <w:t>Rijeka</w:t>
            </w:r>
          </w:p>
        </w:tc>
        <w:tc>
          <w:tcPr>
            <w:tcW w:w="1724" w:type="dxa"/>
            <w:gridSpan w:val="2"/>
            <w:tcBorders>
              <w:bottom w:val="single" w:sz="4" w:space="0" w:color="000000"/>
            </w:tcBorders>
            <w:shd w:val="pct10" w:color="auto" w:fill="auto"/>
            <w:vAlign w:val="center"/>
          </w:tcPr>
          <w:p w:rsidR="009028E6" w:rsidRPr="009028E6" w:rsidRDefault="008C5AA9" w:rsidP="009028E6">
            <w:pPr>
              <w:spacing w:after="0" w:line="240" w:lineRule="auto"/>
              <w:rPr>
                <w:rFonts w:ascii="Calibri" w:eastAsia="Times New Roman" w:hAnsi="Calibri" w:cs="Arial"/>
                <w:b/>
                <w:sz w:val="20"/>
                <w:szCs w:val="20"/>
              </w:rPr>
            </w:pPr>
            <w:r>
              <w:rPr>
                <w:rFonts w:ascii="Calibri" w:eastAsia="Times New Roman" w:hAnsi="Calibri" w:cs="Arial"/>
                <w:b/>
                <w:sz w:val="20"/>
                <w:szCs w:val="20"/>
              </w:rPr>
              <w:t>Naziv</w:t>
            </w:r>
          </w:p>
        </w:tc>
        <w:tc>
          <w:tcPr>
            <w:tcW w:w="709" w:type="dxa"/>
            <w:tcBorders>
              <w:bottom w:val="single" w:sz="4" w:space="0" w:color="000000"/>
            </w:tcBorders>
            <w:shd w:val="pct10" w:color="auto" w:fill="auto"/>
            <w:vAlign w:val="center"/>
          </w:tcPr>
          <w:p w:rsidR="009028E6" w:rsidRPr="009028E6" w:rsidRDefault="008C5AA9" w:rsidP="009028E6">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Oznaka</w:t>
            </w:r>
          </w:p>
        </w:tc>
        <w:tc>
          <w:tcPr>
            <w:tcW w:w="850" w:type="dxa"/>
            <w:tcBorders>
              <w:bottom w:val="single" w:sz="4" w:space="0" w:color="000000"/>
            </w:tcBorders>
            <w:shd w:val="pct10" w:color="auto" w:fill="auto"/>
            <w:vAlign w:val="center"/>
          </w:tcPr>
          <w:p w:rsidR="009028E6" w:rsidRPr="009028E6" w:rsidRDefault="008C5AA9" w:rsidP="009028E6">
            <w:pPr>
              <w:spacing w:after="0" w:line="240" w:lineRule="auto"/>
              <w:jc w:val="center"/>
              <w:rPr>
                <w:rFonts w:ascii="Calibri" w:eastAsia="Times New Roman" w:hAnsi="Calibri" w:cs="Arial"/>
                <w:b/>
                <w:sz w:val="20"/>
                <w:szCs w:val="20"/>
              </w:rPr>
            </w:pPr>
            <w:r>
              <w:rPr>
                <w:rFonts w:ascii="Calibri" w:eastAsia="Times New Roman" w:hAnsi="Calibri" w:cs="Arial"/>
                <w:b/>
                <w:sz w:val="20"/>
                <w:szCs w:val="20"/>
              </w:rPr>
              <w:t>Tip</w:t>
            </w:r>
          </w:p>
        </w:tc>
        <w:tc>
          <w:tcPr>
            <w:tcW w:w="2136" w:type="dxa"/>
            <w:tcBorders>
              <w:bottom w:val="single" w:sz="4" w:space="0" w:color="000000"/>
            </w:tcBorders>
            <w:shd w:val="pct10" w:color="auto" w:fill="auto"/>
            <w:vAlign w:val="center"/>
          </w:tcPr>
          <w:p w:rsidR="009028E6" w:rsidRPr="009028E6" w:rsidRDefault="009028E6" w:rsidP="009028E6">
            <w:pPr>
              <w:spacing w:after="0" w:line="240" w:lineRule="auto"/>
              <w:rPr>
                <w:rFonts w:ascii="Calibri" w:eastAsia="Times New Roman" w:hAnsi="Calibri" w:cs="Arial"/>
                <w:b/>
                <w:sz w:val="20"/>
                <w:szCs w:val="20"/>
              </w:rPr>
            </w:pPr>
            <w:r w:rsidRPr="009028E6">
              <w:rPr>
                <w:rFonts w:ascii="Calibri" w:eastAsia="Times New Roman" w:hAnsi="Calibri" w:cs="Arial"/>
                <w:b/>
                <w:sz w:val="20"/>
                <w:szCs w:val="20"/>
              </w:rPr>
              <w:t>WB_Name</w:t>
            </w:r>
          </w:p>
          <w:p w:rsidR="009028E6" w:rsidRPr="009028E6" w:rsidRDefault="008C5AA9" w:rsidP="009028E6">
            <w:pPr>
              <w:spacing w:after="0" w:line="240" w:lineRule="auto"/>
              <w:rPr>
                <w:rFonts w:ascii="Calibri" w:eastAsia="Times New Roman" w:hAnsi="Calibri" w:cs="Arial"/>
                <w:b/>
                <w:sz w:val="20"/>
                <w:szCs w:val="20"/>
                <w:lang w:val="bs-Cyrl-BA"/>
              </w:rPr>
            </w:pPr>
            <w:r>
              <w:rPr>
                <w:rFonts w:ascii="Calibri" w:eastAsia="Times New Roman" w:hAnsi="Calibri" w:cs="Arial"/>
                <w:b/>
                <w:sz w:val="20"/>
                <w:szCs w:val="20"/>
              </w:rPr>
              <w:t>Vodno</w:t>
            </w:r>
            <w:r w:rsidR="009028E6" w:rsidRPr="009028E6">
              <w:rPr>
                <w:rFonts w:ascii="Calibri" w:eastAsia="Times New Roman" w:hAnsi="Calibri" w:cs="Arial"/>
                <w:b/>
                <w:sz w:val="20"/>
                <w:szCs w:val="20"/>
              </w:rPr>
              <w:t xml:space="preserve"> </w:t>
            </w:r>
            <w:r>
              <w:rPr>
                <w:rFonts w:ascii="Calibri" w:eastAsia="Times New Roman" w:hAnsi="Calibri" w:cs="Arial"/>
                <w:b/>
                <w:sz w:val="20"/>
                <w:szCs w:val="20"/>
              </w:rPr>
              <w:t>tijelo</w:t>
            </w:r>
            <w:r w:rsidR="009028E6" w:rsidRPr="009028E6">
              <w:rPr>
                <w:rFonts w:ascii="Calibri" w:eastAsia="Times New Roman" w:hAnsi="Calibri" w:cs="Arial"/>
                <w:b/>
                <w:sz w:val="20"/>
                <w:szCs w:val="20"/>
                <w:lang w:val="bs-Cyrl-BA"/>
              </w:rPr>
              <w:t xml:space="preserve"> - </w:t>
            </w:r>
            <w:r>
              <w:rPr>
                <w:rFonts w:ascii="Calibri" w:eastAsia="Times New Roman" w:hAnsi="Calibri" w:cs="Arial"/>
                <w:b/>
                <w:sz w:val="20"/>
                <w:szCs w:val="20"/>
                <w:lang w:val="bs-Cyrl-BA"/>
              </w:rPr>
              <w:t>naziv</w:t>
            </w:r>
          </w:p>
        </w:tc>
        <w:tc>
          <w:tcPr>
            <w:tcW w:w="1843" w:type="dxa"/>
            <w:tcBorders>
              <w:bottom w:val="single" w:sz="4" w:space="0" w:color="000000"/>
            </w:tcBorders>
            <w:shd w:val="pct10" w:color="auto" w:fill="auto"/>
            <w:vAlign w:val="center"/>
          </w:tcPr>
          <w:p w:rsidR="009028E6" w:rsidRPr="009028E6" w:rsidRDefault="008C5AA9" w:rsidP="009028E6">
            <w:pPr>
              <w:spacing w:after="0" w:line="240" w:lineRule="auto"/>
              <w:rPr>
                <w:rFonts w:ascii="Calibri" w:eastAsia="Times New Roman" w:hAnsi="Calibri" w:cs="Arial"/>
                <w:b/>
                <w:sz w:val="20"/>
                <w:szCs w:val="20"/>
              </w:rPr>
            </w:pPr>
            <w:r>
              <w:rPr>
                <w:rFonts w:ascii="Calibri" w:eastAsia="Times New Roman" w:hAnsi="Calibri" w:cs="Arial"/>
                <w:b/>
                <w:sz w:val="20"/>
                <w:szCs w:val="20"/>
              </w:rPr>
              <w:t>Vrsta</w:t>
            </w:r>
            <w:r w:rsidR="009028E6" w:rsidRPr="009028E6">
              <w:rPr>
                <w:rFonts w:ascii="Calibri" w:eastAsia="Times New Roman" w:hAnsi="Calibri" w:cs="Arial"/>
                <w:b/>
                <w:sz w:val="20"/>
                <w:szCs w:val="20"/>
              </w:rPr>
              <w:t xml:space="preserve"> </w:t>
            </w:r>
            <w:r>
              <w:rPr>
                <w:rFonts w:ascii="Calibri" w:eastAsia="Times New Roman" w:hAnsi="Calibri" w:cs="Arial"/>
                <w:b/>
                <w:sz w:val="20"/>
                <w:szCs w:val="20"/>
              </w:rPr>
              <w:t>monitoringa</w:t>
            </w: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Bosna</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592" w:type="dxa"/>
            <w:noWrap/>
          </w:tcPr>
          <w:p w:rsidR="009028E6" w:rsidRPr="009028E6" w:rsidRDefault="008C5AA9" w:rsidP="009028E6">
            <w:pPr>
              <w:spacing w:after="0" w:line="240" w:lineRule="auto"/>
              <w:rPr>
                <w:rFonts w:ascii="Calibri" w:eastAsia="Times New Roman" w:hAnsi="Calibri" w:cs="Arial"/>
                <w:sz w:val="20"/>
                <w:szCs w:val="20"/>
                <w:vertAlign w:val="superscript"/>
              </w:rPr>
            </w:pPr>
            <w:r>
              <w:rPr>
                <w:rFonts w:ascii="Calibri" w:eastAsia="Times New Roman" w:hAnsi="Calibri" w:cs="Arial"/>
                <w:sz w:val="20"/>
                <w:szCs w:val="20"/>
              </w:rPr>
              <w:t>Bosna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Modri</w:t>
            </w:r>
            <w:r>
              <w:rPr>
                <w:rFonts w:ascii="Calibri" w:eastAsia="Times New Roman" w:hAnsi="Calibri" w:cs="Arial"/>
                <w:sz w:val="20"/>
                <w:szCs w:val="20"/>
                <w:lang w:val="sr-Cyrl-CS"/>
              </w:rPr>
              <w:t>č</w:t>
            </w:r>
            <w:r>
              <w:rPr>
                <w:rFonts w:ascii="Calibri" w:eastAsia="Times New Roman" w:hAnsi="Calibri" w:cs="Arial"/>
                <w:sz w:val="20"/>
                <w:szCs w:val="20"/>
              </w:rPr>
              <w:t>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B01</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RS_BOS_1C</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Bosna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Usora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B03</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RS_BOS_2A</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Bosna</w:t>
            </w:r>
            <w:r w:rsidR="009028E6" w:rsidRPr="009028E6">
              <w:rPr>
                <w:rFonts w:ascii="Calibri" w:eastAsia="Times New Roman" w:hAnsi="Calibri" w:cs="Arial"/>
                <w:b/>
                <w:sz w:val="20"/>
                <w:szCs w:val="20"/>
                <w:vertAlign w:val="superscript"/>
              </w:rPr>
              <w:t>*</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Rudanka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B02</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RS_BOS_1C</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 </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4</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Spreča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Stani</w:t>
            </w:r>
            <w:r>
              <w:rPr>
                <w:rFonts w:ascii="Calibri" w:eastAsia="Times New Roman" w:hAnsi="Calibri" w:cs="Arial"/>
                <w:sz w:val="20"/>
                <w:szCs w:val="20"/>
                <w:lang w:val="sr-Cyrl-CS"/>
              </w:rPr>
              <w:t>ć</w:t>
            </w:r>
            <w:r w:rsidR="009028E6" w:rsidRPr="009028E6">
              <w:rPr>
                <w:rFonts w:ascii="Calibri" w:eastAsia="Times New Roman" w:hAnsi="Calibri" w:cs="Arial"/>
                <w:sz w:val="20"/>
                <w:szCs w:val="20"/>
                <w:lang w:val="sr-Cyrl-CS"/>
              </w:rPr>
              <w:t xml:space="preserve"> </w:t>
            </w:r>
            <w:r>
              <w:rPr>
                <w:rFonts w:ascii="Calibri" w:eastAsia="Times New Roman" w:hAnsi="Calibri" w:cs="Arial"/>
                <w:sz w:val="20"/>
                <w:szCs w:val="20"/>
              </w:rPr>
              <w:t>Rijeka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B11</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RS_Bos_SPR_1A</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5</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Usora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Matuzi</w:t>
            </w:r>
            <w:r>
              <w:rPr>
                <w:rFonts w:ascii="Calibri" w:eastAsia="Times New Roman" w:hAnsi="Calibri" w:cs="Arial"/>
                <w:sz w:val="20"/>
                <w:szCs w:val="20"/>
                <w:lang w:val="sr-Cyrl-CS"/>
              </w:rPr>
              <w:t>ć</w:t>
            </w:r>
            <w:r>
              <w:rPr>
                <w:rFonts w:ascii="Calibri" w:eastAsia="Times New Roman" w:hAnsi="Calibri" w:cs="Arial"/>
                <w:sz w:val="20"/>
                <w:szCs w:val="20"/>
              </w:rPr>
              <w:t>i</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B12</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RS_Bos_USO_1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w:t>
            </w: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Drina</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Drina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Pavlovi</w:t>
            </w:r>
            <w:r>
              <w:rPr>
                <w:rFonts w:ascii="Calibri" w:eastAsia="Times New Roman" w:hAnsi="Calibri" w:cs="Arial"/>
                <w:sz w:val="20"/>
                <w:szCs w:val="20"/>
                <w:lang w:val="sr-Cyrl-CS"/>
              </w:rPr>
              <w:t>ć</w:t>
            </w:r>
            <w:r>
              <w:rPr>
                <w:rFonts w:ascii="Calibri" w:eastAsia="Times New Roman" w:hAnsi="Calibri" w:cs="Arial"/>
                <w:sz w:val="20"/>
                <w:szCs w:val="20"/>
              </w:rPr>
              <w:t>a</w:t>
            </w:r>
            <w:r w:rsidR="009028E6" w:rsidRPr="009028E6">
              <w:rPr>
                <w:rFonts w:ascii="Calibri" w:eastAsia="Times New Roman" w:hAnsi="Calibri" w:cs="Arial"/>
                <w:sz w:val="20"/>
                <w:szCs w:val="20"/>
                <w:lang w:val="sr-Cyrl-CS"/>
              </w:rPr>
              <w:t xml:space="preserve"> </w:t>
            </w:r>
            <w:r>
              <w:rPr>
                <w:rFonts w:ascii="Calibri" w:eastAsia="Times New Roman" w:hAnsi="Calibri" w:cs="Arial"/>
                <w:sz w:val="20"/>
                <w:szCs w:val="20"/>
              </w:rPr>
              <w:t>Most</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D01</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1.14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Drina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Fo</w:t>
            </w:r>
            <w:r>
              <w:rPr>
                <w:rFonts w:ascii="Calibri" w:eastAsia="Times New Roman" w:hAnsi="Calibri" w:cs="Arial"/>
                <w:sz w:val="20"/>
                <w:szCs w:val="20"/>
                <w:lang w:val="sr-Cyrl-CS"/>
              </w:rPr>
              <w:t>č</w:t>
            </w:r>
            <w:r>
              <w:rPr>
                <w:rFonts w:ascii="Calibri" w:eastAsia="Times New Roman" w:hAnsi="Calibri" w:cs="Arial"/>
                <w:sz w:val="20"/>
                <w:szCs w:val="20"/>
              </w:rPr>
              <w:t>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D05</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RS_DR_7</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Lim</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Rudo</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D16</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2.15</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RS_LIM_2</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4</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lang w:val="sr-Cyrl-CS"/>
              </w:rPr>
              <w:t>Ć</w:t>
            </w:r>
            <w:r>
              <w:rPr>
                <w:rFonts w:ascii="Calibri" w:eastAsia="Times New Roman" w:hAnsi="Calibri" w:cs="Arial"/>
                <w:sz w:val="20"/>
                <w:szCs w:val="20"/>
              </w:rPr>
              <w:t>eotina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Brioni</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D18</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RS_Dr_CEO_1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5</w:t>
            </w:r>
          </w:p>
        </w:tc>
        <w:tc>
          <w:tcPr>
            <w:tcW w:w="1592" w:type="dxa"/>
            <w:noWrap/>
          </w:tcPr>
          <w:p w:rsidR="009028E6" w:rsidRPr="009028E6" w:rsidRDefault="008C5AA9" w:rsidP="009028E6">
            <w:pPr>
              <w:spacing w:after="0" w:line="240" w:lineRule="auto"/>
              <w:rPr>
                <w:rFonts w:ascii="Calibri" w:eastAsia="Times New Roman" w:hAnsi="Calibri" w:cs="Arial"/>
                <w:sz w:val="20"/>
                <w:szCs w:val="20"/>
                <w:lang w:val="sr-Cyrl-CS"/>
              </w:rPr>
            </w:pPr>
            <w:r>
              <w:rPr>
                <w:rFonts w:ascii="Calibri" w:eastAsia="Times New Roman" w:hAnsi="Calibri" w:cs="Arial"/>
                <w:sz w:val="20"/>
                <w:szCs w:val="20"/>
                <w:lang w:val="sr-Cyrl-CS"/>
              </w:rPr>
              <w:t>Janja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Janja</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RS_Dr_JANJ_1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w:t>
            </w:r>
            <w:r w:rsidR="008C5AA9">
              <w:rPr>
                <w:rFonts w:ascii="Calibri" w:eastAsia="Times New Roman" w:hAnsi="Calibri" w:cs="Arial"/>
                <w:sz w:val="20"/>
                <w:szCs w:val="20"/>
              </w:rPr>
              <w:t>M</w:t>
            </w:r>
            <w:r w:rsidRPr="009028E6">
              <w:rPr>
                <w:rFonts w:ascii="Calibri" w:eastAsia="Times New Roman" w:hAnsi="Calibri" w:cs="Arial"/>
                <w:sz w:val="20"/>
                <w:szCs w:val="20"/>
              </w:rPr>
              <w:t xml:space="preserve">1 </w:t>
            </w:r>
            <w:r w:rsidR="008C5AA9">
              <w:rPr>
                <w:rFonts w:ascii="Calibri" w:eastAsia="Times New Roman" w:hAnsi="Calibri" w:cs="Arial"/>
                <w:sz w:val="20"/>
                <w:szCs w:val="20"/>
              </w:rPr>
              <w:t>P</w:t>
            </w:r>
            <w:r w:rsidRPr="009028E6">
              <w:rPr>
                <w:rFonts w:ascii="Calibri" w:eastAsia="Times New Roman" w:hAnsi="Calibri" w:cs="Arial"/>
                <w:sz w:val="20"/>
                <w:szCs w:val="20"/>
              </w:rPr>
              <w:t xml:space="preserve">=294 </w:t>
            </w:r>
            <w:r w:rsidR="008C5AA9">
              <w:rPr>
                <w:rFonts w:ascii="Calibri" w:eastAsia="Times New Roman" w:hAnsi="Calibri" w:cs="Arial"/>
                <w:sz w:val="20"/>
                <w:szCs w:val="20"/>
              </w:rPr>
              <w:t>km</w:t>
            </w:r>
            <w:r w:rsidRPr="009028E6">
              <w:rPr>
                <w:rFonts w:ascii="Calibri" w:eastAsia="Times New Roman" w:hAnsi="Calibri" w:cs="Arial"/>
                <w:sz w:val="20"/>
                <w:szCs w:val="20"/>
              </w:rPr>
              <w:t>2</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6</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Sutjeska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Tjentište</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D20</w:t>
            </w: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4.7</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RS_Dr_SUT_2</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NM1  </w:t>
            </w:r>
            <w:r w:rsidR="008C5AA9">
              <w:rPr>
                <w:rFonts w:ascii="Calibri" w:eastAsia="Times New Roman" w:hAnsi="Calibri" w:cs="Arial"/>
                <w:sz w:val="20"/>
                <w:szCs w:val="20"/>
              </w:rPr>
              <w:t>P</w:t>
            </w:r>
            <w:r w:rsidRPr="009028E6">
              <w:rPr>
                <w:rFonts w:ascii="Calibri" w:eastAsia="Times New Roman" w:hAnsi="Calibri" w:cs="Arial"/>
                <w:sz w:val="20"/>
                <w:szCs w:val="20"/>
              </w:rPr>
              <w:t xml:space="preserve">=317 </w:t>
            </w:r>
            <w:r w:rsidR="008C5AA9">
              <w:rPr>
                <w:rFonts w:ascii="Calibri" w:eastAsia="Times New Roman" w:hAnsi="Calibri" w:cs="Arial"/>
                <w:sz w:val="20"/>
                <w:szCs w:val="20"/>
              </w:rPr>
              <w:t>km</w:t>
            </w:r>
            <w:r w:rsidRPr="009028E6">
              <w:rPr>
                <w:rFonts w:ascii="Calibri" w:eastAsia="Times New Roman" w:hAnsi="Calibri" w:cs="Arial"/>
                <w:sz w:val="20"/>
                <w:szCs w:val="20"/>
              </w:rPr>
              <w:t>2</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7</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Drinjača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Raševo</w:t>
            </w:r>
          </w:p>
        </w:tc>
        <w:tc>
          <w:tcPr>
            <w:tcW w:w="709"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w:t>
            </w:r>
            <w:r w:rsidR="009028E6" w:rsidRPr="009028E6">
              <w:rPr>
                <w:rFonts w:ascii="Calibri" w:eastAsia="Times New Roman" w:hAnsi="Calibri" w:cs="Arial"/>
                <w:sz w:val="20"/>
                <w:szCs w:val="20"/>
              </w:rPr>
              <w:t>82</w:t>
            </w: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RS_Dr_DRNJ_3</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w:t>
            </w:r>
            <w:r w:rsidR="008C5AA9">
              <w:rPr>
                <w:rFonts w:ascii="Calibri" w:eastAsia="Times New Roman" w:hAnsi="Calibri" w:cs="Arial"/>
                <w:sz w:val="20"/>
                <w:szCs w:val="20"/>
              </w:rPr>
              <w:t>M</w:t>
            </w:r>
            <w:r w:rsidRPr="009028E6">
              <w:rPr>
                <w:rFonts w:ascii="Calibri" w:eastAsia="Times New Roman" w:hAnsi="Calibri" w:cs="Arial"/>
                <w:sz w:val="20"/>
                <w:szCs w:val="20"/>
              </w:rPr>
              <w:t xml:space="preserve">1 </w:t>
            </w:r>
            <w:r w:rsidR="008C5AA9">
              <w:rPr>
                <w:rFonts w:ascii="Calibri" w:eastAsia="Times New Roman" w:hAnsi="Calibri" w:cs="Arial"/>
                <w:sz w:val="20"/>
                <w:szCs w:val="20"/>
              </w:rPr>
              <w:t>P</w:t>
            </w:r>
            <w:r w:rsidRPr="009028E6">
              <w:rPr>
                <w:rFonts w:ascii="Calibri" w:eastAsia="Times New Roman" w:hAnsi="Calibri" w:cs="Arial"/>
                <w:sz w:val="20"/>
                <w:szCs w:val="20"/>
              </w:rPr>
              <w:t>=1115 km2</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8</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Jadar</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Most</w:t>
            </w:r>
          </w:p>
        </w:tc>
        <w:tc>
          <w:tcPr>
            <w:tcW w:w="709"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w:t>
            </w:r>
            <w:r w:rsidR="009028E6" w:rsidRPr="009028E6">
              <w:rPr>
                <w:rFonts w:ascii="Calibri" w:eastAsia="Times New Roman" w:hAnsi="Calibri" w:cs="Arial"/>
                <w:sz w:val="20"/>
                <w:szCs w:val="20"/>
              </w:rPr>
              <w:t>38</w:t>
            </w: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RS_Dr_Drnj_JAD_1</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w:t>
            </w:r>
            <w:r w:rsidR="008C5AA9">
              <w:rPr>
                <w:rFonts w:ascii="Calibri" w:eastAsia="Times New Roman" w:hAnsi="Calibri" w:cs="Arial"/>
                <w:sz w:val="20"/>
                <w:szCs w:val="20"/>
              </w:rPr>
              <w:t>M</w:t>
            </w:r>
            <w:r w:rsidRPr="009028E6">
              <w:rPr>
                <w:rFonts w:ascii="Calibri" w:eastAsia="Times New Roman" w:hAnsi="Calibri" w:cs="Arial"/>
                <w:sz w:val="20"/>
                <w:szCs w:val="20"/>
              </w:rPr>
              <w:t xml:space="preserve">1 </w:t>
            </w:r>
            <w:r w:rsidR="008C5AA9">
              <w:rPr>
                <w:rFonts w:ascii="Calibri" w:eastAsia="Times New Roman" w:hAnsi="Calibri" w:cs="Arial"/>
                <w:sz w:val="20"/>
                <w:szCs w:val="20"/>
              </w:rPr>
              <w:t>P</w:t>
            </w:r>
            <w:r w:rsidRPr="009028E6">
              <w:rPr>
                <w:rFonts w:ascii="Calibri" w:eastAsia="Times New Roman" w:hAnsi="Calibri" w:cs="Arial"/>
                <w:sz w:val="20"/>
                <w:szCs w:val="20"/>
              </w:rPr>
              <w:t>=602 km2</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9</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Rakitnica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Sastavci</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D22</w:t>
            </w: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4.7</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RS_Dr_Pra_RAK_1</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NM1  </w:t>
            </w:r>
            <w:r w:rsidR="008C5AA9">
              <w:rPr>
                <w:rFonts w:ascii="Calibri" w:eastAsia="Times New Roman" w:hAnsi="Calibri" w:cs="Arial"/>
                <w:sz w:val="20"/>
                <w:szCs w:val="20"/>
              </w:rPr>
              <w:t>P</w:t>
            </w:r>
            <w:r w:rsidRPr="009028E6">
              <w:rPr>
                <w:rFonts w:ascii="Calibri" w:eastAsia="Times New Roman" w:hAnsi="Calibri" w:cs="Arial"/>
                <w:sz w:val="20"/>
                <w:szCs w:val="20"/>
              </w:rPr>
              <w:t>=350 km2</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10</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Janjina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Kobilići</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5.19</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BA_RS_Dr_JA2</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11</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Križevica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Bratunac</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5.16</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RS_Dr_KRI_2</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12</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Studeni</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Jadar</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Milići</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5.4</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RS_Dr_Drnj_Jad_STJ1</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lastRenderedPageBreak/>
              <w:t>Sava</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Sava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Ra</w:t>
            </w:r>
            <w:r>
              <w:rPr>
                <w:rFonts w:ascii="Calibri" w:eastAsia="Times New Roman" w:hAnsi="Calibri" w:cs="Arial"/>
                <w:sz w:val="20"/>
                <w:szCs w:val="20"/>
                <w:lang w:val="sr-Cyrl-CS"/>
              </w:rPr>
              <w:t>č</w:t>
            </w:r>
            <w:r>
              <w:rPr>
                <w:rFonts w:ascii="Calibri" w:eastAsia="Times New Roman" w:hAnsi="Calibri" w:cs="Arial"/>
                <w:sz w:val="20"/>
                <w:szCs w:val="20"/>
              </w:rPr>
              <w:t>a</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S01</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1.15</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RS_SA_1A</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Sava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Gradi</w:t>
            </w:r>
            <w:r>
              <w:rPr>
                <w:rFonts w:ascii="Calibri" w:eastAsia="Times New Roman" w:hAnsi="Calibri" w:cs="Arial"/>
                <w:sz w:val="20"/>
                <w:szCs w:val="20"/>
                <w:lang w:val="sr-Cyrl-CS"/>
              </w:rPr>
              <w:t>š</w:t>
            </w:r>
            <w:r>
              <w:rPr>
                <w:rFonts w:ascii="Calibri" w:eastAsia="Times New Roman" w:hAnsi="Calibri" w:cs="Arial"/>
                <w:sz w:val="20"/>
                <w:szCs w:val="20"/>
              </w:rPr>
              <w:t>ka</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S04</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1.15</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RS_SA_3</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tcBorders>
              <w:bottom w:val="single" w:sz="4" w:space="0" w:color="000000"/>
            </w:tcBorders>
            <w:noWrap/>
            <w:vAlign w:val="center"/>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592" w:type="dxa"/>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Kanal</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Drina</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Dašnica</w:t>
            </w:r>
          </w:p>
        </w:tc>
        <w:tc>
          <w:tcPr>
            <w:tcW w:w="1724" w:type="dxa"/>
            <w:gridSpan w:val="2"/>
            <w:tcBorders>
              <w:bottom w:val="single" w:sz="4" w:space="0" w:color="000000"/>
            </w:tcBorders>
            <w:noWrap/>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Gradac</w:t>
            </w:r>
          </w:p>
        </w:tc>
        <w:tc>
          <w:tcPr>
            <w:tcW w:w="709"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D09</w:t>
            </w:r>
          </w:p>
        </w:tc>
        <w:tc>
          <w:tcPr>
            <w:tcW w:w="850" w:type="dxa"/>
            <w:tcBorders>
              <w:bottom w:val="single" w:sz="4" w:space="0" w:color="000000"/>
            </w:tcBorders>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4.15 AWB</w:t>
            </w:r>
          </w:p>
        </w:tc>
        <w:tc>
          <w:tcPr>
            <w:tcW w:w="2136" w:type="dxa"/>
            <w:tcBorders>
              <w:bottom w:val="single" w:sz="4" w:space="0" w:color="000000"/>
            </w:tcBorders>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RS_Sa_K.DD</w:t>
            </w:r>
          </w:p>
        </w:tc>
        <w:tc>
          <w:tcPr>
            <w:tcW w:w="1843" w:type="dxa"/>
            <w:tcBorders>
              <w:bottom w:val="single" w:sz="4" w:space="0" w:color="000000"/>
            </w:tcBorders>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NM1  - PPOV </w:t>
            </w: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Ukrina</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Ukrina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Lu</w:t>
            </w:r>
            <w:r>
              <w:rPr>
                <w:rFonts w:ascii="Calibri" w:eastAsia="Times New Roman" w:hAnsi="Calibri" w:cs="Arial"/>
                <w:sz w:val="20"/>
                <w:szCs w:val="20"/>
                <w:lang w:val="sr-Cyrl-CS"/>
              </w:rPr>
              <w:t>ž</w:t>
            </w:r>
            <w:r>
              <w:rPr>
                <w:rFonts w:ascii="Calibri" w:eastAsia="Times New Roman" w:hAnsi="Calibri" w:cs="Arial"/>
                <w:sz w:val="20"/>
                <w:szCs w:val="20"/>
              </w:rPr>
              <w:t>ani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Uk01</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RS_UK_1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Vijaka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Palačkovci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Uk24</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bookmarkStart w:id="3" w:name="OLE_LINK6"/>
            <w:bookmarkStart w:id="4" w:name="OLE_LINK7"/>
            <w:bookmarkStart w:id="5" w:name="OLE_LINK8"/>
            <w:r w:rsidRPr="009028E6">
              <w:rPr>
                <w:rFonts w:ascii="Calibri" w:eastAsia="Times New Roman" w:hAnsi="Calibri" w:cs="Arial"/>
                <w:sz w:val="20"/>
                <w:szCs w:val="20"/>
              </w:rPr>
              <w:t>RS_Uk_VIJ_1</w:t>
            </w:r>
            <w:bookmarkEnd w:id="3"/>
            <w:bookmarkEnd w:id="4"/>
            <w:bookmarkEnd w:id="5"/>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  P-315 km2</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Mala</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Ukrina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Dragalovci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Uk28</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RS_Uk_M.UKR_1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NM1 270 km2 + P</w:t>
            </w: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Una</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Koz</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Dubica</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U01</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RS_UNA_1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592" w:type="dxa"/>
            <w:noWrap/>
          </w:tcPr>
          <w:p w:rsidR="009028E6" w:rsidRPr="009028E6" w:rsidRDefault="008C5AA9" w:rsidP="009028E6">
            <w:pPr>
              <w:spacing w:after="0" w:line="240" w:lineRule="auto"/>
              <w:rPr>
                <w:rFonts w:ascii="Calibri" w:eastAsia="Times New Roman" w:hAnsi="Calibri" w:cs="Arial"/>
                <w:sz w:val="20"/>
                <w:szCs w:val="20"/>
                <w:vertAlign w:val="superscript"/>
              </w:rPr>
            </w:pPr>
            <w:r>
              <w:rPr>
                <w:rFonts w:ascii="Calibri" w:eastAsia="Times New Roman" w:hAnsi="Calibri" w:cs="Arial"/>
                <w:sz w:val="20"/>
                <w:szCs w:val="20"/>
              </w:rPr>
              <w:t>Una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NGrad</w:t>
            </w:r>
            <w:r w:rsidR="009028E6" w:rsidRPr="009028E6">
              <w:rPr>
                <w:rFonts w:ascii="Calibri" w:eastAsia="Times New Roman" w:hAnsi="Calibri" w:cs="Arial"/>
                <w:sz w:val="20"/>
                <w:szCs w:val="20"/>
              </w:rPr>
              <w:t>_</w:t>
            </w:r>
            <w:r>
              <w:rPr>
                <w:rFonts w:ascii="Calibri" w:eastAsia="Times New Roman" w:hAnsi="Calibri" w:cs="Arial"/>
                <w:sz w:val="20"/>
                <w:szCs w:val="20"/>
              </w:rPr>
              <w:t>uzv</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U04</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3.1</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RS_UNA_2A</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NoviGrad</w:t>
            </w:r>
            <w:r w:rsidR="009028E6" w:rsidRPr="009028E6">
              <w:rPr>
                <w:rFonts w:ascii="Calibri" w:eastAsia="Times New Roman" w:hAnsi="Calibri" w:cs="Arial"/>
                <w:sz w:val="20"/>
                <w:szCs w:val="20"/>
              </w:rPr>
              <w:t>_</w:t>
            </w:r>
            <w:r>
              <w:rPr>
                <w:rFonts w:ascii="Calibri" w:eastAsia="Times New Roman" w:hAnsi="Calibri" w:cs="Arial"/>
                <w:sz w:val="20"/>
                <w:szCs w:val="20"/>
              </w:rPr>
              <w:t>S</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U13</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RS_SAN_1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4</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Donja</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Mahala</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U14</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3.2</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RS_SAN_2</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5</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Sana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Ribnik</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U15</w:t>
            </w: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RS_SAN_4C</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6</w:t>
            </w:r>
          </w:p>
        </w:tc>
        <w:tc>
          <w:tcPr>
            <w:tcW w:w="1592"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Gomjenica</w:t>
            </w:r>
          </w:p>
        </w:tc>
        <w:tc>
          <w:tcPr>
            <w:tcW w:w="1724"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Garevci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p>
        </w:tc>
        <w:tc>
          <w:tcPr>
            <w:tcW w:w="850"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4.15</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RS_Una_San_GOM_1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NM1  P- 776km2 </w:t>
            </w:r>
          </w:p>
        </w:tc>
      </w:tr>
      <w:tr w:rsidR="009028E6" w:rsidRPr="009028E6" w:rsidTr="002D7982">
        <w:trPr>
          <w:trHeight w:val="255"/>
          <w:jc w:val="center"/>
        </w:trPr>
        <w:tc>
          <w:tcPr>
            <w:tcW w:w="9376" w:type="dxa"/>
            <w:gridSpan w:val="8"/>
            <w:shd w:val="clear" w:color="auto" w:fill="auto"/>
            <w:noWrap/>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Vrbas</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1</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Vrbas</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Razboj</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V01</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NM2;NM1;OM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2</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Vrbas</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Deliba</w:t>
            </w:r>
            <w:r>
              <w:rPr>
                <w:rFonts w:ascii="Calibri" w:eastAsia="Times New Roman" w:hAnsi="Calibri" w:cs="Arial"/>
                <w:sz w:val="20"/>
                <w:szCs w:val="20"/>
                <w:lang w:val="sr-Cyrl-CS"/>
              </w:rPr>
              <w:t>š</w:t>
            </w:r>
            <w:r>
              <w:rPr>
                <w:rFonts w:ascii="Calibri" w:eastAsia="Times New Roman" w:hAnsi="Calibri" w:cs="Arial"/>
                <w:sz w:val="20"/>
                <w:szCs w:val="20"/>
              </w:rPr>
              <w:t>ino</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Selo</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V02</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2.14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3</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Vrbas</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Novoselije</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V03</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2.13</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RS_VRB_2</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OM</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4</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Vrbanja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Debelјaci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V12</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4.14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RS_Vrb_VRB_1</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NM1</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5</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Crna</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Rijeka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Bjelajci</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V14</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5.4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RS_Vrb_CR_2</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w:t>
            </w:r>
          </w:p>
        </w:tc>
      </w:tr>
      <w:tr w:rsidR="009028E6" w:rsidRPr="009028E6" w:rsidTr="002D7982">
        <w:trPr>
          <w:trHeight w:val="255"/>
          <w:jc w:val="center"/>
        </w:trPr>
        <w:tc>
          <w:tcPr>
            <w:tcW w:w="522" w:type="dxa"/>
            <w:noWrap/>
          </w:tcPr>
          <w:p w:rsidR="009028E6" w:rsidRPr="009028E6" w:rsidRDefault="009028E6" w:rsidP="009028E6">
            <w:pPr>
              <w:spacing w:after="0" w:line="240" w:lineRule="auto"/>
              <w:jc w:val="right"/>
              <w:rPr>
                <w:rFonts w:ascii="Calibri" w:eastAsia="Times New Roman" w:hAnsi="Calibri" w:cs="Arial"/>
                <w:sz w:val="20"/>
                <w:szCs w:val="20"/>
              </w:rPr>
            </w:pPr>
            <w:r w:rsidRPr="009028E6">
              <w:rPr>
                <w:rFonts w:ascii="Calibri" w:eastAsia="Times New Roman" w:hAnsi="Calibri" w:cs="Arial"/>
                <w:sz w:val="20"/>
                <w:szCs w:val="20"/>
              </w:rPr>
              <w:t>6</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Ugar</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Ugar</w:t>
            </w:r>
          </w:p>
        </w:tc>
        <w:tc>
          <w:tcPr>
            <w:tcW w:w="709" w:type="dxa"/>
            <w:noWrap/>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V17</w:t>
            </w:r>
          </w:p>
        </w:tc>
        <w:tc>
          <w:tcPr>
            <w:tcW w:w="850"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4.4</w:t>
            </w:r>
          </w:p>
        </w:tc>
        <w:tc>
          <w:tcPr>
            <w:tcW w:w="2136" w:type="dxa"/>
            <w:noWrap/>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RS_Vrb_UGA_1A</w:t>
            </w:r>
          </w:p>
        </w:tc>
        <w:tc>
          <w:tcPr>
            <w:tcW w:w="1843" w:type="dxa"/>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 xml:space="preserve">OM    </w:t>
            </w:r>
          </w:p>
        </w:tc>
      </w:tr>
      <w:tr w:rsidR="009028E6" w:rsidRPr="009028E6" w:rsidTr="002D7982">
        <w:trPr>
          <w:trHeight w:val="255"/>
          <w:jc w:val="center"/>
        </w:trPr>
        <w:tc>
          <w:tcPr>
            <w:tcW w:w="9376" w:type="dxa"/>
            <w:gridSpan w:val="8"/>
            <w:shd w:val="clear" w:color="auto" w:fill="auto"/>
            <w:noWrap/>
            <w:vAlign w:val="center"/>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b/>
                <w:bCs/>
                <w:sz w:val="20"/>
                <w:szCs w:val="20"/>
              </w:rPr>
              <w:t>Trebi</w:t>
            </w:r>
            <w:r>
              <w:rPr>
                <w:rFonts w:ascii="Calibri" w:eastAsia="Times New Roman" w:hAnsi="Calibri" w:cs="Arial"/>
                <w:b/>
                <w:bCs/>
                <w:sz w:val="20"/>
                <w:szCs w:val="20"/>
                <w:lang w:val="sr-Cyrl-CS"/>
              </w:rPr>
              <w:t>š</w:t>
            </w:r>
            <w:r>
              <w:rPr>
                <w:rFonts w:ascii="Calibri" w:eastAsia="Times New Roman" w:hAnsi="Calibri" w:cs="Arial"/>
                <w:b/>
                <w:bCs/>
                <w:sz w:val="20"/>
                <w:szCs w:val="20"/>
              </w:rPr>
              <w:t>njica</w:t>
            </w:r>
          </w:p>
        </w:tc>
      </w:tr>
      <w:tr w:rsidR="009028E6" w:rsidRPr="009028E6" w:rsidTr="002D7982">
        <w:trPr>
          <w:trHeight w:val="255"/>
          <w:jc w:val="center"/>
        </w:trPr>
        <w:tc>
          <w:tcPr>
            <w:tcW w:w="522"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1</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Mu</w:t>
            </w:r>
            <w:r>
              <w:rPr>
                <w:rFonts w:ascii="Calibri" w:eastAsia="Times New Roman" w:hAnsi="Calibri" w:cs="Arial"/>
                <w:sz w:val="20"/>
                <w:szCs w:val="20"/>
                <w:lang w:val="sr-Cyrl-CS"/>
              </w:rPr>
              <w:t>š</w:t>
            </w:r>
            <w:r>
              <w:rPr>
                <w:rFonts w:ascii="Calibri" w:eastAsia="Times New Roman" w:hAnsi="Calibri" w:cs="Arial"/>
                <w:sz w:val="20"/>
                <w:szCs w:val="20"/>
              </w:rPr>
              <w:t>nica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Srđevići</w:t>
            </w:r>
          </w:p>
        </w:tc>
        <w:tc>
          <w:tcPr>
            <w:tcW w:w="709" w:type="dxa"/>
            <w:noWrap/>
            <w:vAlign w:val="center"/>
          </w:tcPr>
          <w:p w:rsidR="009028E6" w:rsidRPr="009028E6" w:rsidRDefault="008C5AA9" w:rsidP="009028E6">
            <w:pPr>
              <w:spacing w:after="0" w:line="240" w:lineRule="auto"/>
              <w:jc w:val="center"/>
              <w:rPr>
                <w:rFonts w:ascii="Calibri" w:eastAsia="Times New Roman" w:hAnsi="Calibri" w:cs="Arial"/>
                <w:sz w:val="20"/>
                <w:szCs w:val="20"/>
              </w:rPr>
            </w:pPr>
            <w:r>
              <w:rPr>
                <w:rFonts w:ascii="Calibri" w:eastAsia="Times New Roman" w:hAnsi="Calibri" w:cs="Arial"/>
                <w:sz w:val="20"/>
                <w:szCs w:val="20"/>
                <w:lang w:val="sr-Cyrl-CS"/>
              </w:rPr>
              <w:t>T</w:t>
            </w:r>
            <w:r w:rsidR="009028E6" w:rsidRPr="009028E6">
              <w:rPr>
                <w:rFonts w:ascii="Calibri" w:eastAsia="Times New Roman" w:hAnsi="Calibri" w:cs="Arial"/>
                <w:sz w:val="20"/>
                <w:szCs w:val="20"/>
                <w:lang w:val="sr-Cyrl-CS"/>
              </w:rPr>
              <w:t>31</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5a</w:t>
            </w:r>
          </w:p>
        </w:tc>
        <w:tc>
          <w:tcPr>
            <w:tcW w:w="2136" w:type="dxa"/>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RS_MUS_1</w:t>
            </w:r>
          </w:p>
        </w:tc>
        <w:tc>
          <w:tcPr>
            <w:tcW w:w="1843" w:type="dxa"/>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OM</w:t>
            </w:r>
          </w:p>
        </w:tc>
      </w:tr>
      <w:tr w:rsidR="009028E6" w:rsidRPr="009028E6" w:rsidTr="002D7982">
        <w:trPr>
          <w:trHeight w:val="255"/>
          <w:jc w:val="center"/>
        </w:trPr>
        <w:tc>
          <w:tcPr>
            <w:tcW w:w="522"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Trebi</w:t>
            </w:r>
            <w:r>
              <w:rPr>
                <w:rFonts w:ascii="Calibri" w:eastAsia="Times New Roman" w:hAnsi="Calibri" w:cs="Arial"/>
                <w:sz w:val="20"/>
                <w:szCs w:val="20"/>
                <w:lang w:val="sr-Cyrl-CS"/>
              </w:rPr>
              <w:t>š</w:t>
            </w:r>
            <w:r>
              <w:rPr>
                <w:rFonts w:ascii="Calibri" w:eastAsia="Times New Roman" w:hAnsi="Calibri" w:cs="Arial"/>
                <w:sz w:val="20"/>
                <w:szCs w:val="20"/>
              </w:rPr>
              <w:t>njica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Dra</w:t>
            </w:r>
            <w:r>
              <w:rPr>
                <w:rFonts w:ascii="Calibri" w:eastAsia="Times New Roman" w:hAnsi="Calibri" w:cs="Arial"/>
                <w:sz w:val="20"/>
                <w:szCs w:val="20"/>
                <w:lang w:val="sr-Cyrl-CS"/>
              </w:rPr>
              <w:t>ž</w:t>
            </w:r>
            <w:r>
              <w:rPr>
                <w:rFonts w:ascii="Calibri" w:eastAsia="Times New Roman" w:hAnsi="Calibri" w:cs="Arial"/>
                <w:sz w:val="20"/>
                <w:szCs w:val="20"/>
              </w:rPr>
              <w:t>in</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Do</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T02</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2a</w:t>
            </w:r>
          </w:p>
        </w:tc>
        <w:tc>
          <w:tcPr>
            <w:tcW w:w="2136" w:type="dxa"/>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RS_TREB_2</w:t>
            </w:r>
          </w:p>
        </w:tc>
        <w:tc>
          <w:tcPr>
            <w:tcW w:w="1843" w:type="dxa"/>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OM</w:t>
            </w:r>
          </w:p>
        </w:tc>
      </w:tr>
      <w:tr w:rsidR="009028E6" w:rsidRPr="009028E6" w:rsidTr="002D7982">
        <w:trPr>
          <w:trHeight w:val="255"/>
          <w:jc w:val="center"/>
        </w:trPr>
        <w:tc>
          <w:tcPr>
            <w:tcW w:w="522"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3</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Neretva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Ulog</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lang w:val="sr-Latn-BA"/>
              </w:rPr>
            </w:pPr>
            <w:r w:rsidRPr="009028E6">
              <w:rPr>
                <w:rFonts w:ascii="Calibri" w:eastAsia="Times New Roman" w:hAnsi="Calibri" w:cs="Arial"/>
                <w:sz w:val="20"/>
                <w:szCs w:val="20"/>
                <w:lang w:val="sr-Cyrl-CS"/>
              </w:rPr>
              <w:t>N01</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4b</w:t>
            </w:r>
          </w:p>
        </w:tc>
        <w:tc>
          <w:tcPr>
            <w:tcW w:w="2136" w:type="dxa"/>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RS_NERT_2</w:t>
            </w:r>
          </w:p>
        </w:tc>
        <w:tc>
          <w:tcPr>
            <w:tcW w:w="1843" w:type="dxa"/>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OM</w:t>
            </w:r>
          </w:p>
        </w:tc>
      </w:tr>
      <w:tr w:rsidR="009028E6" w:rsidRPr="009028E6" w:rsidTr="002D7982">
        <w:trPr>
          <w:trHeight w:val="255"/>
          <w:jc w:val="center"/>
        </w:trPr>
        <w:tc>
          <w:tcPr>
            <w:tcW w:w="522"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4</w:t>
            </w:r>
          </w:p>
        </w:tc>
        <w:tc>
          <w:tcPr>
            <w:tcW w:w="1615" w:type="dxa"/>
            <w:gridSpan w:val="2"/>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Trebi</w:t>
            </w:r>
            <w:r>
              <w:rPr>
                <w:rFonts w:ascii="Calibri" w:eastAsia="Times New Roman" w:hAnsi="Calibri" w:cs="Arial"/>
                <w:sz w:val="20"/>
                <w:szCs w:val="20"/>
                <w:lang w:val="sr-Cyrl-CS"/>
              </w:rPr>
              <w:t>š</w:t>
            </w:r>
            <w:r>
              <w:rPr>
                <w:rFonts w:ascii="Calibri" w:eastAsia="Times New Roman" w:hAnsi="Calibri" w:cs="Arial"/>
                <w:sz w:val="20"/>
                <w:szCs w:val="20"/>
              </w:rPr>
              <w:t>njica</w:t>
            </w:r>
          </w:p>
        </w:tc>
        <w:tc>
          <w:tcPr>
            <w:tcW w:w="1701" w:type="dxa"/>
            <w:noWrap/>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Gorica</w:t>
            </w:r>
            <w:r w:rsidR="009028E6" w:rsidRPr="009028E6">
              <w:rPr>
                <w:rFonts w:ascii="Calibri" w:eastAsia="Times New Roman" w:hAnsi="Calibri" w:cs="Arial"/>
                <w:sz w:val="20"/>
                <w:szCs w:val="20"/>
              </w:rPr>
              <w:t xml:space="preserve"> </w:t>
            </w:r>
            <w:r>
              <w:rPr>
                <w:rFonts w:ascii="Calibri" w:eastAsia="Times New Roman" w:hAnsi="Calibri" w:cs="Arial"/>
                <w:sz w:val="20"/>
                <w:szCs w:val="20"/>
              </w:rPr>
              <w:t>prag</w:t>
            </w:r>
          </w:p>
        </w:tc>
        <w:tc>
          <w:tcPr>
            <w:tcW w:w="709"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lang w:val="sr-Cyrl-CS"/>
              </w:rPr>
              <w:t>T0</w:t>
            </w:r>
            <w:r w:rsidRPr="009028E6">
              <w:rPr>
                <w:rFonts w:ascii="Calibri" w:eastAsia="Times New Roman" w:hAnsi="Calibri" w:cs="Arial"/>
                <w:sz w:val="20"/>
                <w:szCs w:val="20"/>
              </w:rPr>
              <w:t>7</w:t>
            </w:r>
          </w:p>
        </w:tc>
        <w:tc>
          <w:tcPr>
            <w:tcW w:w="850" w:type="dxa"/>
            <w:noWrap/>
            <w:vAlign w:val="center"/>
          </w:tcPr>
          <w:p w:rsidR="009028E6" w:rsidRPr="009028E6" w:rsidRDefault="009028E6" w:rsidP="009028E6">
            <w:pPr>
              <w:spacing w:after="0" w:line="240" w:lineRule="auto"/>
              <w:jc w:val="center"/>
              <w:rPr>
                <w:rFonts w:ascii="Calibri" w:eastAsia="Times New Roman" w:hAnsi="Calibri" w:cs="Arial"/>
                <w:sz w:val="20"/>
                <w:szCs w:val="20"/>
              </w:rPr>
            </w:pPr>
            <w:r w:rsidRPr="009028E6">
              <w:rPr>
                <w:rFonts w:ascii="Calibri" w:eastAsia="Times New Roman" w:hAnsi="Calibri" w:cs="Arial"/>
                <w:sz w:val="20"/>
                <w:szCs w:val="20"/>
              </w:rPr>
              <w:t>2a</w:t>
            </w:r>
          </w:p>
        </w:tc>
        <w:tc>
          <w:tcPr>
            <w:tcW w:w="2136" w:type="dxa"/>
            <w:noWrap/>
            <w:vAlign w:val="center"/>
          </w:tcPr>
          <w:p w:rsidR="009028E6" w:rsidRPr="009028E6" w:rsidRDefault="009028E6" w:rsidP="009028E6">
            <w:pPr>
              <w:spacing w:after="0" w:line="240" w:lineRule="auto"/>
              <w:rPr>
                <w:rFonts w:ascii="Calibri" w:eastAsia="Times New Roman" w:hAnsi="Calibri" w:cs="Arial"/>
                <w:sz w:val="20"/>
                <w:szCs w:val="20"/>
              </w:rPr>
            </w:pPr>
            <w:r w:rsidRPr="009028E6">
              <w:rPr>
                <w:rFonts w:ascii="Calibri" w:eastAsia="Times New Roman" w:hAnsi="Calibri" w:cs="Arial"/>
                <w:sz w:val="20"/>
                <w:szCs w:val="20"/>
              </w:rPr>
              <w:t>RS_TREB_2</w:t>
            </w:r>
          </w:p>
        </w:tc>
        <w:tc>
          <w:tcPr>
            <w:tcW w:w="1843" w:type="dxa"/>
            <w:vAlign w:val="center"/>
          </w:tcPr>
          <w:p w:rsidR="009028E6" w:rsidRPr="009028E6" w:rsidRDefault="008C5AA9" w:rsidP="009028E6">
            <w:pPr>
              <w:spacing w:after="0" w:line="240" w:lineRule="auto"/>
              <w:rPr>
                <w:rFonts w:ascii="Calibri" w:eastAsia="Times New Roman" w:hAnsi="Calibri" w:cs="Arial"/>
                <w:sz w:val="20"/>
                <w:szCs w:val="20"/>
              </w:rPr>
            </w:pPr>
            <w:r>
              <w:rPr>
                <w:rFonts w:ascii="Calibri" w:eastAsia="Times New Roman" w:hAnsi="Calibri" w:cs="Arial"/>
                <w:sz w:val="20"/>
                <w:szCs w:val="20"/>
              </w:rPr>
              <w:t>OM</w:t>
            </w:r>
          </w:p>
        </w:tc>
      </w:tr>
    </w:tbl>
    <w:bookmarkEnd w:id="0"/>
    <w:bookmarkEnd w:id="1"/>
    <w:bookmarkEnd w:id="2"/>
    <w:p w:rsidR="009028E6" w:rsidRPr="009028E6" w:rsidRDefault="008C5AA9" w:rsidP="009028E6">
      <w:pPr>
        <w:spacing w:before="120" w:after="0" w:line="240" w:lineRule="auto"/>
        <w:rPr>
          <w:rFonts w:ascii="Calibri" w:eastAsia="Times New Roman" w:hAnsi="Calibri" w:cs="Times New Roman"/>
          <w:sz w:val="20"/>
          <w:szCs w:val="20"/>
        </w:rPr>
      </w:pPr>
      <w:r>
        <w:rPr>
          <w:rFonts w:ascii="Calibri" w:eastAsia="Times New Roman" w:hAnsi="Calibri" w:cs="Times New Roman"/>
          <w:sz w:val="20"/>
          <w:szCs w:val="20"/>
          <w:lang w:val="sr-Cyrl-CS"/>
        </w:rPr>
        <w:t>Ukupno</w:t>
      </w:r>
      <w:r w:rsidR="009028E6" w:rsidRPr="009028E6">
        <w:rPr>
          <w:rFonts w:ascii="Calibri" w:eastAsia="Times New Roman" w:hAnsi="Calibri" w:cs="Times New Roman"/>
          <w:sz w:val="20"/>
          <w:szCs w:val="20"/>
          <w:lang w:val="sr-Cyrl-CS"/>
        </w:rPr>
        <w:t xml:space="preserve"> </w:t>
      </w:r>
      <w:r w:rsidR="009028E6" w:rsidRPr="009028E6">
        <w:rPr>
          <w:rFonts w:ascii="Calibri" w:eastAsia="Times New Roman" w:hAnsi="Calibri" w:cs="Times New Roman"/>
          <w:sz w:val="20"/>
          <w:szCs w:val="20"/>
        </w:rPr>
        <w:t xml:space="preserve"> 39</w:t>
      </w:r>
      <w:r w:rsidR="009028E6" w:rsidRPr="009028E6">
        <w:rPr>
          <w:rFonts w:ascii="Calibri" w:eastAsia="Times New Roman" w:hAnsi="Calibri" w:cs="Times New Roman"/>
          <w:color w:val="FF0000"/>
          <w:sz w:val="20"/>
          <w:szCs w:val="20"/>
        </w:rPr>
        <w:t xml:space="preserve"> </w:t>
      </w:r>
      <w:r>
        <w:rPr>
          <w:rFonts w:ascii="Calibri" w:eastAsia="Times New Roman" w:hAnsi="Calibri" w:cs="Times New Roman"/>
          <w:sz w:val="20"/>
          <w:szCs w:val="20"/>
          <w:lang w:val="sr-Cyrl-CS"/>
        </w:rPr>
        <w:t>mjernih</w:t>
      </w:r>
      <w:r w:rsidR="009028E6" w:rsidRPr="009028E6">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mjesta</w:t>
      </w:r>
    </w:p>
    <w:p w:rsidR="009028E6" w:rsidRPr="009028E6" w:rsidRDefault="009028E6" w:rsidP="009028E6">
      <w:pPr>
        <w:spacing w:after="0" w:line="240" w:lineRule="exact"/>
        <w:rPr>
          <w:rFonts w:ascii="Calibri" w:eastAsia="Times New Roman" w:hAnsi="Calibri" w:cs="Times New Roman"/>
          <w:sz w:val="18"/>
          <w:szCs w:val="18"/>
        </w:rPr>
      </w:pPr>
      <w:r w:rsidRPr="009028E6">
        <w:rPr>
          <w:rFonts w:ascii="Calibri" w:eastAsia="Times New Roman" w:hAnsi="Calibri" w:cs="Times New Roman"/>
          <w:sz w:val="18"/>
          <w:szCs w:val="18"/>
          <w:lang w:val="sr-Latn-BA"/>
        </w:rPr>
        <w:t xml:space="preserve">       NM2</w:t>
      </w:r>
      <w:r w:rsidRPr="009028E6">
        <w:rPr>
          <w:rFonts w:ascii="Calibri" w:eastAsia="Times New Roman" w:hAnsi="Calibri" w:cs="Times New Roman"/>
          <w:sz w:val="18"/>
          <w:szCs w:val="18"/>
          <w:lang w:val="sr-Cyrl-CS"/>
        </w:rPr>
        <w:t xml:space="preserve"> </w:t>
      </w:r>
      <w:r w:rsidRPr="009028E6">
        <w:rPr>
          <w:rFonts w:ascii="Calibri" w:eastAsia="Times New Roman" w:hAnsi="Calibri" w:cs="Times New Roman"/>
          <w:sz w:val="18"/>
          <w:szCs w:val="18"/>
          <w:lang w:val="sr-Latn-BA"/>
        </w:rPr>
        <w:t>-</w:t>
      </w:r>
      <w:r w:rsidRPr="009028E6">
        <w:rPr>
          <w:rFonts w:ascii="Calibri" w:eastAsia="Times New Roman" w:hAnsi="Calibri" w:cs="Times New Roman"/>
          <w:sz w:val="18"/>
          <w:szCs w:val="18"/>
          <w:lang w:val="sr-Cyrl-CS"/>
        </w:rPr>
        <w:t xml:space="preserve"> </w:t>
      </w:r>
      <w:r w:rsidR="008C5AA9">
        <w:rPr>
          <w:rFonts w:ascii="Calibri" w:eastAsia="Times New Roman" w:hAnsi="Calibri" w:cs="Times New Roman"/>
          <w:sz w:val="18"/>
          <w:szCs w:val="18"/>
          <w:lang w:val="sr-Latn-BA"/>
        </w:rPr>
        <w:t>Međunarodni</w:t>
      </w: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nadzorni</w:t>
      </w: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monitoring</w:t>
      </w:r>
      <w:r w:rsidRPr="009028E6">
        <w:rPr>
          <w:rFonts w:ascii="Calibri" w:eastAsia="Times New Roman" w:hAnsi="Calibri" w:cs="Times New Roman"/>
          <w:sz w:val="18"/>
          <w:szCs w:val="18"/>
          <w:lang w:val="sr-Latn-BA"/>
        </w:rPr>
        <w:t xml:space="preserve"> </w:t>
      </w:r>
    </w:p>
    <w:p w:rsidR="009028E6" w:rsidRPr="009028E6" w:rsidRDefault="009028E6" w:rsidP="009028E6">
      <w:pPr>
        <w:spacing w:after="0" w:line="240" w:lineRule="exact"/>
        <w:rPr>
          <w:rFonts w:ascii="Calibri" w:eastAsia="Times New Roman" w:hAnsi="Calibri" w:cs="Times New Roman"/>
          <w:sz w:val="18"/>
          <w:szCs w:val="18"/>
        </w:rPr>
      </w:pPr>
      <w:r w:rsidRPr="009028E6">
        <w:rPr>
          <w:rFonts w:ascii="Calibri" w:eastAsia="Times New Roman" w:hAnsi="Calibri" w:cs="Times New Roman"/>
          <w:sz w:val="18"/>
          <w:szCs w:val="18"/>
          <w:lang w:val="sr-Latn-BA"/>
        </w:rPr>
        <w:t xml:space="preserve">       NM1</w:t>
      </w:r>
      <w:r w:rsidRPr="009028E6">
        <w:rPr>
          <w:rFonts w:ascii="Calibri" w:eastAsia="Times New Roman" w:hAnsi="Calibri" w:cs="Times New Roman"/>
          <w:sz w:val="18"/>
          <w:szCs w:val="18"/>
          <w:lang w:val="sr-Cyrl-CS"/>
        </w:rPr>
        <w:t xml:space="preserve"> </w:t>
      </w:r>
      <w:r w:rsidRPr="009028E6">
        <w:rPr>
          <w:rFonts w:ascii="Calibri" w:eastAsia="Times New Roman" w:hAnsi="Calibri" w:cs="Times New Roman"/>
          <w:sz w:val="18"/>
          <w:szCs w:val="18"/>
          <w:lang w:val="sr-Latn-BA"/>
        </w:rPr>
        <w:t>-</w:t>
      </w:r>
      <w:r w:rsidRPr="009028E6">
        <w:rPr>
          <w:rFonts w:ascii="Calibri" w:eastAsia="Times New Roman" w:hAnsi="Calibri" w:cs="Times New Roman"/>
          <w:sz w:val="18"/>
          <w:szCs w:val="18"/>
          <w:lang w:val="sr-Cyrl-CS"/>
        </w:rPr>
        <w:t xml:space="preserve"> </w:t>
      </w:r>
      <w:r w:rsidR="008C5AA9">
        <w:rPr>
          <w:rFonts w:ascii="Calibri" w:eastAsia="Times New Roman" w:hAnsi="Calibri" w:cs="Times New Roman"/>
          <w:sz w:val="18"/>
          <w:szCs w:val="18"/>
          <w:lang w:val="sr-Latn-BA"/>
        </w:rPr>
        <w:t>Nacionalni</w:t>
      </w: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nadzorni</w:t>
      </w: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monitoring</w:t>
      </w:r>
      <w:r w:rsidRPr="009028E6">
        <w:rPr>
          <w:rFonts w:ascii="Calibri" w:eastAsia="Times New Roman" w:hAnsi="Calibri" w:cs="Times New Roman"/>
          <w:sz w:val="18"/>
          <w:szCs w:val="18"/>
          <w:lang w:val="sr-Latn-BA"/>
        </w:rPr>
        <w:t xml:space="preserve">  </w:t>
      </w:r>
    </w:p>
    <w:p w:rsidR="009028E6" w:rsidRPr="009028E6" w:rsidRDefault="009028E6" w:rsidP="009028E6">
      <w:pPr>
        <w:spacing w:after="0" w:line="240" w:lineRule="exact"/>
        <w:rPr>
          <w:rFonts w:ascii="Calibri" w:eastAsia="Times New Roman" w:hAnsi="Calibri" w:cs="Times New Roman"/>
          <w:sz w:val="18"/>
          <w:szCs w:val="18"/>
        </w:rPr>
      </w:pP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OM</w:t>
      </w:r>
      <w:r w:rsidRPr="009028E6">
        <w:rPr>
          <w:rFonts w:ascii="Calibri" w:eastAsia="Times New Roman" w:hAnsi="Calibri" w:cs="Times New Roman"/>
          <w:sz w:val="18"/>
          <w:szCs w:val="18"/>
          <w:lang w:val="sr-Cyrl-CS"/>
        </w:rPr>
        <w:t xml:space="preserve"> </w:t>
      </w:r>
      <w:r w:rsidRPr="009028E6">
        <w:rPr>
          <w:rFonts w:ascii="Calibri" w:eastAsia="Times New Roman" w:hAnsi="Calibri" w:cs="Times New Roman"/>
          <w:sz w:val="18"/>
          <w:szCs w:val="18"/>
          <w:lang w:val="sr-Latn-BA"/>
        </w:rPr>
        <w:t>-</w:t>
      </w:r>
      <w:r w:rsidRPr="009028E6">
        <w:rPr>
          <w:rFonts w:ascii="Calibri" w:eastAsia="Times New Roman" w:hAnsi="Calibri" w:cs="Times New Roman"/>
          <w:sz w:val="18"/>
          <w:szCs w:val="18"/>
          <w:lang w:val="sr-Cyrl-CS"/>
        </w:rPr>
        <w:t xml:space="preserve"> </w:t>
      </w:r>
      <w:r w:rsidR="008C5AA9">
        <w:rPr>
          <w:rFonts w:ascii="Calibri" w:eastAsia="Times New Roman" w:hAnsi="Calibri" w:cs="Times New Roman"/>
          <w:sz w:val="18"/>
          <w:szCs w:val="18"/>
          <w:lang w:val="sr-Latn-BA"/>
        </w:rPr>
        <w:t>Operativni</w:t>
      </w:r>
      <w:r w:rsidRPr="009028E6">
        <w:rPr>
          <w:rFonts w:ascii="Calibri" w:eastAsia="Times New Roman" w:hAnsi="Calibri" w:cs="Times New Roman"/>
          <w:sz w:val="18"/>
          <w:szCs w:val="18"/>
          <w:lang w:val="sr-Latn-BA"/>
        </w:rPr>
        <w:t xml:space="preserve"> </w:t>
      </w:r>
      <w:r w:rsidR="008C5AA9">
        <w:rPr>
          <w:rFonts w:ascii="Calibri" w:eastAsia="Times New Roman" w:hAnsi="Calibri" w:cs="Times New Roman"/>
          <w:sz w:val="18"/>
          <w:szCs w:val="18"/>
          <w:lang w:val="sr-Latn-BA"/>
        </w:rPr>
        <w:t>monitoring</w:t>
      </w:r>
      <w:r w:rsidRPr="009028E6">
        <w:rPr>
          <w:rFonts w:ascii="Calibri" w:eastAsia="Times New Roman" w:hAnsi="Calibri" w:cs="Times New Roman"/>
          <w:sz w:val="18"/>
          <w:szCs w:val="18"/>
          <w:lang w:val="sr-Latn-BA"/>
        </w:rPr>
        <w:t xml:space="preserve"> </w:t>
      </w:r>
    </w:p>
    <w:p w:rsidR="008C12AD" w:rsidRDefault="008C12AD" w:rsidP="008C12AD">
      <w:pPr>
        <w:spacing w:after="0" w:line="240" w:lineRule="auto"/>
        <w:rPr>
          <w:rFonts w:ascii="Arial" w:eastAsia="Times New Roman" w:hAnsi="Arial" w:cs="Arial"/>
          <w:b/>
          <w:bCs/>
          <w:lang w:val="it-IT"/>
        </w:rPr>
      </w:pPr>
      <w:bookmarkStart w:id="6" w:name="_Toc440523181"/>
    </w:p>
    <w:p w:rsidR="00F45DD3" w:rsidRPr="008C5AA9" w:rsidRDefault="008C12AD" w:rsidP="008C12AD">
      <w:pPr>
        <w:spacing w:after="0" w:line="240" w:lineRule="auto"/>
        <w:rPr>
          <w:rFonts w:eastAsia="Times New Roman" w:cs="Arial"/>
          <w:bCs/>
          <w:lang w:val="it-IT"/>
        </w:rPr>
      </w:pPr>
      <w:r w:rsidRPr="008C5AA9">
        <w:rPr>
          <w:rFonts w:eastAsia="Times New Roman" w:cs="Arial"/>
          <w:bCs/>
          <w:lang w:val="it-IT"/>
        </w:rPr>
        <w:t>Lista parametara sa metodama ispitivanja</w:t>
      </w:r>
      <w:bookmarkEnd w:id="6"/>
    </w:p>
    <w:p w:rsidR="008C12AD" w:rsidRPr="008C5AA9" w:rsidRDefault="008C12AD" w:rsidP="008C12AD">
      <w:pPr>
        <w:spacing w:after="0" w:line="240" w:lineRule="auto"/>
        <w:rPr>
          <w:rFonts w:eastAsia="Calibri" w:cs="Times New Roman"/>
          <w:lang w:val="it-IT"/>
        </w:rPr>
      </w:pPr>
    </w:p>
    <w:tbl>
      <w:tblPr>
        <w:tblW w:w="7632" w:type="dxa"/>
        <w:jc w:val="center"/>
        <w:tblLook w:val="04A0" w:firstRow="1" w:lastRow="0" w:firstColumn="1" w:lastColumn="0" w:noHBand="0" w:noVBand="1"/>
      </w:tblPr>
      <w:tblGrid>
        <w:gridCol w:w="828"/>
        <w:gridCol w:w="2605"/>
        <w:gridCol w:w="4199"/>
      </w:tblGrid>
      <w:tr w:rsidR="00F45DD3" w:rsidRPr="008C5AA9" w:rsidTr="008C5AA9">
        <w:trPr>
          <w:trHeight w:val="432"/>
          <w:jc w:val="center"/>
        </w:trPr>
        <w:tc>
          <w:tcPr>
            <w:tcW w:w="828" w:type="dxa"/>
            <w:tcBorders>
              <w:top w:val="double" w:sz="6" w:space="0" w:color="000000"/>
              <w:left w:val="double" w:sz="6" w:space="0" w:color="000000"/>
              <w:bottom w:val="single" w:sz="4" w:space="0" w:color="000000"/>
              <w:right w:val="single" w:sz="4" w:space="0" w:color="000000"/>
            </w:tcBorders>
            <w:shd w:val="clear" w:color="000000" w:fill="B6DDE8"/>
            <w:vAlign w:val="center"/>
          </w:tcPr>
          <w:p w:rsidR="00F45DD3" w:rsidRPr="008C5AA9" w:rsidRDefault="00F45DD3" w:rsidP="008C12AD">
            <w:pPr>
              <w:spacing w:after="0" w:line="240" w:lineRule="auto"/>
              <w:jc w:val="center"/>
              <w:rPr>
                <w:rFonts w:eastAsia="Calibri" w:cs="Arial"/>
                <w:b/>
                <w:bCs/>
                <w:color w:val="000000"/>
                <w:sz w:val="18"/>
                <w:szCs w:val="18"/>
              </w:rPr>
            </w:pPr>
            <w:r w:rsidRPr="008C5AA9">
              <w:rPr>
                <w:rFonts w:eastAsia="Calibri" w:cs="Arial"/>
                <w:b/>
                <w:bCs/>
                <w:color w:val="000000"/>
                <w:sz w:val="18"/>
                <w:szCs w:val="18"/>
              </w:rPr>
              <w:t>REDNI BROJ</w:t>
            </w:r>
          </w:p>
        </w:tc>
        <w:tc>
          <w:tcPr>
            <w:tcW w:w="6804" w:type="dxa"/>
            <w:gridSpan w:val="2"/>
            <w:tcBorders>
              <w:top w:val="double" w:sz="6" w:space="0" w:color="000000"/>
              <w:left w:val="nil"/>
              <w:bottom w:val="single" w:sz="4" w:space="0" w:color="000000"/>
              <w:right w:val="single" w:sz="4" w:space="0" w:color="000000"/>
            </w:tcBorders>
            <w:shd w:val="clear" w:color="000000" w:fill="B6DDE8"/>
            <w:vAlign w:val="center"/>
          </w:tcPr>
          <w:p w:rsidR="00F45DD3" w:rsidRPr="008C5AA9" w:rsidRDefault="00F45DD3" w:rsidP="008C12AD">
            <w:pPr>
              <w:spacing w:after="0" w:line="240" w:lineRule="auto"/>
              <w:jc w:val="center"/>
              <w:rPr>
                <w:rFonts w:eastAsia="Calibri" w:cs="Arial"/>
                <w:b/>
                <w:bCs/>
                <w:sz w:val="18"/>
                <w:szCs w:val="18"/>
              </w:rPr>
            </w:pPr>
            <w:r w:rsidRPr="008C5AA9">
              <w:rPr>
                <w:rFonts w:eastAsia="Calibri" w:cs="Arial"/>
                <w:b/>
                <w:bCs/>
                <w:sz w:val="18"/>
                <w:szCs w:val="18"/>
              </w:rPr>
              <w:t>Parametar</w:t>
            </w:r>
          </w:p>
        </w:tc>
      </w:tr>
      <w:tr w:rsidR="00F45DD3" w:rsidRPr="008C5AA9" w:rsidTr="008C5AA9">
        <w:trPr>
          <w:trHeight w:val="36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b/>
                <w:bCs/>
                <w:color w:val="000000"/>
                <w:sz w:val="18"/>
                <w:szCs w:val="18"/>
              </w:rPr>
              <w:t>Protok i uzorkovanje</w:t>
            </w:r>
          </w:p>
        </w:tc>
      </w:tr>
      <w:tr w:rsidR="00F45DD3" w:rsidRPr="008C5AA9" w:rsidTr="008C5AA9">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Protok</w:t>
            </w:r>
          </w:p>
        </w:tc>
      </w:tr>
      <w:tr w:rsidR="00F45DD3" w:rsidRPr="008C5AA9" w:rsidTr="008C5AA9">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Calibri"/>
                <w:color w:val="000000"/>
                <w:sz w:val="18"/>
                <w:szCs w:val="18"/>
              </w:rPr>
            </w:pPr>
            <w:r w:rsidRPr="008C5AA9">
              <w:rPr>
                <w:rFonts w:eastAsia="Calibri" w:cs="Arial"/>
                <w:color w:val="000000"/>
                <w:sz w:val="18"/>
                <w:szCs w:val="18"/>
              </w:rPr>
              <w:t>Uzimanje uzoraka</w:t>
            </w:r>
          </w:p>
        </w:tc>
      </w:tr>
      <w:tr w:rsidR="00F45DD3" w:rsidRPr="008C5AA9" w:rsidTr="008C5AA9">
        <w:trPr>
          <w:trHeight w:val="19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b/>
                <w:color w:val="000000"/>
                <w:sz w:val="18"/>
                <w:szCs w:val="18"/>
              </w:rPr>
            </w:pPr>
            <w:r w:rsidRPr="008C5AA9">
              <w:rPr>
                <w:rFonts w:eastAsia="Calibri" w:cs="Calibri"/>
                <w:b/>
                <w:color w:val="000000"/>
                <w:sz w:val="18"/>
                <w:szCs w:val="18"/>
              </w:rPr>
              <w:t>Fizičko-hemijski parametri kvaliteta</w:t>
            </w:r>
          </w:p>
        </w:tc>
      </w:tr>
      <w:tr w:rsidR="00F45DD3" w:rsidRPr="008C5AA9" w:rsidTr="008C5AA9">
        <w:trPr>
          <w:trHeight w:val="1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Temperatura vode</w:t>
            </w:r>
          </w:p>
        </w:tc>
      </w:tr>
      <w:tr w:rsidR="00F45DD3" w:rsidRPr="008C5AA9" w:rsidTr="008C5AA9">
        <w:trPr>
          <w:trHeight w:val="16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Suspendovane materije</w:t>
            </w:r>
          </w:p>
        </w:tc>
      </w:tr>
      <w:tr w:rsidR="00F45DD3" w:rsidRPr="008C5AA9" w:rsidTr="008C5AA9">
        <w:trPr>
          <w:trHeight w:val="8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Rastvoreni kiseonik</w:t>
            </w:r>
          </w:p>
        </w:tc>
      </w:tr>
      <w:tr w:rsidR="00F45DD3" w:rsidRPr="008C5AA9" w:rsidTr="008C5AA9">
        <w:trPr>
          <w:trHeight w:val="14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pH vrijednost vode</w:t>
            </w:r>
          </w:p>
        </w:tc>
      </w:tr>
      <w:tr w:rsidR="00F45DD3" w:rsidRPr="008C5AA9" w:rsidTr="008C5AA9">
        <w:trPr>
          <w:trHeight w:val="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Elektroprovodljivost</w:t>
            </w:r>
          </w:p>
        </w:tc>
      </w:tr>
      <w:tr w:rsidR="00F45DD3" w:rsidRPr="008C5AA9" w:rsidTr="008C5AA9">
        <w:trPr>
          <w:trHeight w:val="1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biološke potrošnje kiseonika nakon 5 dana</w:t>
            </w:r>
          </w:p>
        </w:tc>
      </w:tr>
      <w:tr w:rsidR="00F45DD3" w:rsidRPr="008C5AA9" w:rsidTr="008C5AA9">
        <w:trPr>
          <w:trHeight w:val="1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biološke potrošnje kiseonika nakon 5 dana</w:t>
            </w:r>
          </w:p>
        </w:tc>
      </w:tr>
      <w:tr w:rsidR="00F45DD3" w:rsidRPr="008C5AA9" w:rsidTr="008C5AA9">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hemijske potrošnje kiseonika (dihromatne)</w:t>
            </w:r>
          </w:p>
        </w:tc>
      </w:tr>
      <w:tr w:rsidR="00F45DD3" w:rsidRPr="008C5AA9" w:rsidTr="008C5AA9">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Potrošnja kalijum-permanganata</w:t>
            </w:r>
          </w:p>
        </w:tc>
      </w:tr>
      <w:tr w:rsidR="00F45DD3" w:rsidRPr="008C5AA9" w:rsidTr="008C5AA9">
        <w:trPr>
          <w:trHeight w:val="1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alkaliteta(u laboratoriji)</w:t>
            </w:r>
          </w:p>
        </w:tc>
      </w:tr>
      <w:tr w:rsidR="00F45DD3" w:rsidRPr="008C5AA9" w:rsidTr="008C5AA9">
        <w:trPr>
          <w:trHeight w:val="8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sume kalcijuma i magnezijuma (u laboratoriji)</w:t>
            </w:r>
          </w:p>
        </w:tc>
      </w:tr>
      <w:tr w:rsidR="00F45DD3" w:rsidRPr="008C5AA9" w:rsidTr="008C5AA9">
        <w:trPr>
          <w:trHeight w:val="14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amonijum jona (u laboratoriji)</w:t>
            </w:r>
          </w:p>
        </w:tc>
      </w:tr>
      <w:tr w:rsidR="00F45DD3" w:rsidRPr="008C5AA9" w:rsidTr="008C5AA9">
        <w:trPr>
          <w:trHeight w:val="14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nitrata</w:t>
            </w:r>
          </w:p>
        </w:tc>
      </w:tr>
      <w:tr w:rsidR="00F45DD3" w:rsidRPr="008C5AA9" w:rsidTr="008C5AA9">
        <w:trPr>
          <w:trHeight w:val="19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nitrita</w:t>
            </w:r>
          </w:p>
        </w:tc>
      </w:tr>
      <w:tr w:rsidR="00F45DD3" w:rsidRPr="008C5AA9" w:rsidTr="008C5AA9">
        <w:trPr>
          <w:trHeight w:val="11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lastRenderedPageBreak/>
              <w:t>17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Određivanje Kjeldal azota </w:t>
            </w:r>
          </w:p>
        </w:tc>
      </w:tr>
      <w:tr w:rsidR="00F45DD3" w:rsidRPr="008C5AA9" w:rsidTr="008C5AA9">
        <w:trPr>
          <w:trHeight w:val="17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Ukupan azot</w:t>
            </w:r>
          </w:p>
        </w:tc>
      </w:tr>
      <w:tr w:rsidR="00F45DD3" w:rsidRPr="008C5AA9" w:rsidTr="008C5AA9">
        <w:trPr>
          <w:trHeight w:val="20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19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hlorida</w:t>
            </w:r>
          </w:p>
        </w:tc>
      </w:tr>
      <w:tr w:rsidR="00F45DD3" w:rsidRPr="008C5AA9" w:rsidTr="008C5AA9">
        <w:trPr>
          <w:trHeight w:val="26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fosfora</w:t>
            </w:r>
          </w:p>
        </w:tc>
      </w:tr>
      <w:tr w:rsidR="00F45DD3" w:rsidRPr="008C5AA9" w:rsidTr="008C5AA9">
        <w:trPr>
          <w:trHeight w:val="13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ortofsfata</w:t>
            </w:r>
          </w:p>
        </w:tc>
      </w:tr>
      <w:tr w:rsidR="00F45DD3" w:rsidRPr="008C5AA9" w:rsidTr="008C5AA9">
        <w:trPr>
          <w:trHeight w:val="15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rastvorenog fosfora</w:t>
            </w:r>
          </w:p>
        </w:tc>
      </w:tr>
      <w:tr w:rsidR="00F45DD3" w:rsidRPr="008C5AA9" w:rsidTr="008C5AA9">
        <w:trPr>
          <w:trHeight w:val="13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žive</w:t>
            </w:r>
          </w:p>
        </w:tc>
      </w:tr>
      <w:tr w:rsidR="00F45DD3" w:rsidRPr="008C5AA9" w:rsidTr="008C5AA9">
        <w:trPr>
          <w:trHeight w:val="9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hroma</w:t>
            </w:r>
          </w:p>
        </w:tc>
      </w:tr>
      <w:tr w:rsidR="00F45DD3" w:rsidRPr="008C5AA9" w:rsidTr="008C5AA9">
        <w:trPr>
          <w:trHeight w:val="15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rastvorenih metala ( As,  Cd, Cu, Ni, Pb, Zn) elektrotermalnom AAS</w:t>
            </w:r>
          </w:p>
        </w:tc>
      </w:tr>
      <w:tr w:rsidR="00F45DD3" w:rsidRPr="008C5AA9" w:rsidTr="008C5AA9">
        <w:trPr>
          <w:trHeight w:val="12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policikličnih aromatičnih ugljovodonika</w:t>
            </w:r>
          </w:p>
        </w:tc>
      </w:tr>
      <w:tr w:rsidR="00F45DD3" w:rsidRPr="008C5AA9" w:rsidTr="008C5AA9">
        <w:trPr>
          <w:trHeight w:val="15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organohlornih pesticida (lindan, aldrin, dieldrin, endrin, DDT uk, endosulfan</w:t>
            </w:r>
          </w:p>
        </w:tc>
      </w:tr>
      <w:tr w:rsidR="00F45DD3" w:rsidRPr="008C5AA9" w:rsidTr="008C5AA9">
        <w:trPr>
          <w:trHeight w:val="23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diurona i izoproturona u vodi</w:t>
            </w:r>
          </w:p>
        </w:tc>
      </w:tr>
      <w:tr w:rsidR="00F45DD3" w:rsidRPr="008C5AA9" w:rsidTr="008C5AA9">
        <w:trPr>
          <w:trHeight w:val="432"/>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29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organskih komponenti u vodi: alahlor, atrazin, hlorpirifos, hlorfenvinfos, dietilheksilftalat, heksahlorbenzen, pentahlorfenol, simazin i trifluralin</w:t>
            </w:r>
          </w:p>
        </w:tc>
      </w:tr>
      <w:tr w:rsidR="00F45DD3" w:rsidRPr="008C5AA9" w:rsidTr="008C5AA9">
        <w:trPr>
          <w:trHeight w:val="20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Određivanje benzena </w:t>
            </w:r>
          </w:p>
        </w:tc>
      </w:tr>
      <w:tr w:rsidR="00F45DD3" w:rsidRPr="008C5AA9" w:rsidTr="008C5AA9">
        <w:trPr>
          <w:trHeight w:val="1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Određivanje izodrina i pentahlorobenzena </w:t>
            </w:r>
          </w:p>
        </w:tc>
      </w:tr>
      <w:tr w:rsidR="00F45DD3" w:rsidRPr="008C5AA9" w:rsidTr="008C5AA9">
        <w:trPr>
          <w:trHeight w:val="7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kalcijuma</w:t>
            </w:r>
          </w:p>
        </w:tc>
      </w:tr>
      <w:tr w:rsidR="00F45DD3" w:rsidRPr="008C5AA9" w:rsidTr="008C5AA9">
        <w:trPr>
          <w:trHeight w:val="27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magnezijuma</w:t>
            </w:r>
          </w:p>
        </w:tc>
      </w:tr>
      <w:tr w:rsidR="00F45DD3" w:rsidRPr="008C5AA9" w:rsidTr="008C5AA9">
        <w:trPr>
          <w:trHeight w:val="1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 zasićenja kiseonikom</w:t>
            </w:r>
          </w:p>
        </w:tc>
      </w:tr>
      <w:tr w:rsidR="00F45DD3" w:rsidRPr="008C5AA9" w:rsidTr="008C5AA9">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35</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Određivanje hemijske potrošnje kiseonika (permaganatne)</w:t>
            </w:r>
          </w:p>
        </w:tc>
      </w:tr>
      <w:tr w:rsidR="00F45DD3" w:rsidRPr="008C5AA9" w:rsidTr="008C5AA9">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b/>
                <w:color w:val="000000"/>
                <w:sz w:val="18"/>
                <w:szCs w:val="18"/>
              </w:rPr>
            </w:pPr>
            <w:r w:rsidRPr="008C5AA9">
              <w:rPr>
                <w:rFonts w:eastAsia="Calibri" w:cs="Arial"/>
                <w:b/>
                <w:color w:val="000000"/>
                <w:sz w:val="18"/>
                <w:szCs w:val="18"/>
              </w:rPr>
              <w:t>Mikrobiološki parametri kvaliteta</w:t>
            </w:r>
          </w:p>
        </w:tc>
      </w:tr>
      <w:tr w:rsidR="00F45DD3" w:rsidRPr="008C5AA9" w:rsidTr="008C5AA9">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36</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brojnosti aerobnih heterotrofa na 22</w:t>
            </w:r>
            <w:r w:rsidRPr="008C5AA9">
              <w:rPr>
                <w:rFonts w:eastAsia="Calibri" w:cs="Arial"/>
                <w:color w:val="000000"/>
                <w:sz w:val="18"/>
                <w:szCs w:val="18"/>
                <w:vertAlign w:val="superscript"/>
              </w:rPr>
              <w:t>o</w:t>
            </w:r>
            <w:r w:rsidRPr="008C5AA9">
              <w:rPr>
                <w:rFonts w:eastAsia="Calibri" w:cs="Arial"/>
                <w:color w:val="000000"/>
                <w:sz w:val="18"/>
                <w:szCs w:val="18"/>
              </w:rPr>
              <w:t>C i 36</w:t>
            </w:r>
            <w:r w:rsidRPr="008C5AA9">
              <w:rPr>
                <w:rFonts w:eastAsia="Calibri" w:cs="Arial"/>
                <w:color w:val="000000"/>
                <w:sz w:val="18"/>
                <w:szCs w:val="18"/>
                <w:vertAlign w:val="superscript"/>
              </w:rPr>
              <w:t>o</w:t>
            </w:r>
            <w:r w:rsidRPr="008C5AA9">
              <w:rPr>
                <w:rFonts w:eastAsia="Calibri" w:cs="Arial"/>
                <w:color w:val="000000"/>
                <w:sz w:val="18"/>
                <w:szCs w:val="18"/>
              </w:rPr>
              <w:t>C</w:t>
            </w:r>
          </w:p>
        </w:tc>
      </w:tr>
      <w:tr w:rsidR="00F45DD3" w:rsidRPr="008C5AA9" w:rsidTr="008C5AA9">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37</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Određivanje brojnosti  </w:t>
            </w:r>
            <w:r w:rsidRPr="008C5AA9">
              <w:rPr>
                <w:rFonts w:eastAsia="Calibri" w:cs="Arial"/>
                <w:i/>
                <w:iCs/>
                <w:color w:val="000000"/>
                <w:sz w:val="18"/>
                <w:szCs w:val="18"/>
              </w:rPr>
              <w:t>E.coli</w:t>
            </w:r>
            <w:r w:rsidRPr="008C5AA9">
              <w:rPr>
                <w:rFonts w:eastAsia="Calibri" w:cs="Arial"/>
                <w:color w:val="000000"/>
                <w:sz w:val="18"/>
                <w:szCs w:val="18"/>
              </w:rPr>
              <w:t xml:space="preserve"> i koliformnih bakterija</w:t>
            </w:r>
          </w:p>
        </w:tc>
      </w:tr>
      <w:tr w:rsidR="00F45DD3" w:rsidRPr="008C5AA9" w:rsidTr="008C5AA9">
        <w:trPr>
          <w:trHeight w:val="280"/>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38</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brojnosti i prisustva crijevnih enterokoka (fekalnih streptokoka)</w:t>
            </w:r>
          </w:p>
        </w:tc>
      </w:tr>
      <w:tr w:rsidR="00F45DD3" w:rsidRPr="008C5AA9" w:rsidTr="008C5AA9">
        <w:trPr>
          <w:trHeight w:val="1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b/>
                <w:color w:val="000000"/>
                <w:sz w:val="18"/>
                <w:szCs w:val="18"/>
              </w:rPr>
            </w:pP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b/>
                <w:color w:val="000000"/>
                <w:sz w:val="18"/>
                <w:szCs w:val="18"/>
              </w:rPr>
            </w:pPr>
            <w:r w:rsidRPr="008C5AA9">
              <w:rPr>
                <w:rFonts w:eastAsia="Calibri" w:cs="Arial"/>
                <w:b/>
                <w:color w:val="000000"/>
                <w:sz w:val="18"/>
                <w:szCs w:val="18"/>
              </w:rPr>
              <w:t>Biološki parametri kvaliteta</w:t>
            </w:r>
          </w:p>
        </w:tc>
      </w:tr>
      <w:tr w:rsidR="00F45DD3" w:rsidRPr="008C5AA9" w:rsidTr="008C5AA9">
        <w:trPr>
          <w:trHeight w:val="17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39</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Određivanje hlorofila </w:t>
            </w:r>
          </w:p>
        </w:tc>
      </w:tr>
      <w:tr w:rsidR="00F45DD3" w:rsidRPr="008C5AA9" w:rsidTr="008C5AA9">
        <w:trPr>
          <w:trHeight w:val="23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40</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Određivanje Planktona - Fitoplankton</w:t>
            </w:r>
          </w:p>
        </w:tc>
      </w:tr>
      <w:tr w:rsidR="00F45DD3" w:rsidRPr="008C5AA9" w:rsidTr="008C5AA9">
        <w:trPr>
          <w:trHeight w:val="26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41</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Fauna dna (makrozoobentos)                                     (u laboratoriji)</w:t>
            </w:r>
          </w:p>
        </w:tc>
      </w:tr>
      <w:tr w:rsidR="00F45DD3" w:rsidRPr="008C5AA9" w:rsidTr="008C5AA9">
        <w:trPr>
          <w:trHeight w:val="15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42</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Identi, određivanje brojnosti i interpretacija rez silikatnih algi bentosa u tekućim vodam.</w:t>
            </w:r>
          </w:p>
        </w:tc>
      </w:tr>
      <w:tr w:rsidR="00F45DD3" w:rsidRPr="008C5AA9" w:rsidTr="008C5AA9">
        <w:trPr>
          <w:trHeight w:val="21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43</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Identi, određ brojnosti i interpretacija rezultata silikatnih algi bentosa u tekućim vodama.</w:t>
            </w:r>
          </w:p>
        </w:tc>
      </w:tr>
      <w:tr w:rsidR="00F45DD3" w:rsidRPr="008C5AA9" w:rsidTr="008C5AA9">
        <w:trPr>
          <w:trHeight w:val="36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44</w:t>
            </w:r>
          </w:p>
        </w:tc>
        <w:tc>
          <w:tcPr>
            <w:tcW w:w="6804" w:type="dxa"/>
            <w:gridSpan w:val="2"/>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b/>
                <w:color w:val="000000"/>
                <w:sz w:val="18"/>
                <w:szCs w:val="18"/>
              </w:rPr>
            </w:pPr>
            <w:r w:rsidRPr="008C5AA9">
              <w:rPr>
                <w:rFonts w:eastAsia="Calibri" w:cs="Arial"/>
                <w:b/>
                <w:color w:val="000000"/>
                <w:sz w:val="18"/>
                <w:szCs w:val="18"/>
              </w:rPr>
              <w:t>Određivanje indeksa saprobnosti S, Pantle, Buck (1955)*</w:t>
            </w:r>
          </w:p>
        </w:tc>
      </w:tr>
      <w:tr w:rsidR="00F45DD3" w:rsidRPr="008C5AA9" w:rsidTr="008C5AA9">
        <w:trPr>
          <w:cantSplit/>
          <w:trHeight w:val="219"/>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45</w:t>
            </w:r>
          </w:p>
        </w:tc>
        <w:tc>
          <w:tcPr>
            <w:tcW w:w="2605" w:type="dxa"/>
            <w:vMerge w:val="restart"/>
            <w:tcBorders>
              <w:top w:val="nil"/>
              <w:left w:val="nil"/>
              <w:right w:val="single" w:sz="4" w:space="0" w:color="000000"/>
            </w:tcBorders>
            <w:shd w:val="clear" w:color="auto" w:fill="auto"/>
            <w:vAlign w:val="center"/>
          </w:tcPr>
          <w:p w:rsidR="00F45DD3" w:rsidRPr="008C5AA9" w:rsidRDefault="00F45DD3" w:rsidP="00F45DD3">
            <w:pPr>
              <w:spacing w:after="0" w:line="240" w:lineRule="auto"/>
              <w:jc w:val="center"/>
              <w:rPr>
                <w:rFonts w:eastAsia="Calibri" w:cs="Arial"/>
                <w:color w:val="000000"/>
                <w:sz w:val="18"/>
                <w:szCs w:val="18"/>
              </w:rPr>
            </w:pPr>
            <w:r w:rsidRPr="008C5AA9">
              <w:rPr>
                <w:rFonts w:eastAsia="Calibri" w:cs="Arial"/>
                <w:color w:val="000000"/>
                <w:sz w:val="18"/>
                <w:szCs w:val="18"/>
              </w:rPr>
              <w:t>OMNIDIA</w:t>
            </w: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Shannon Weaver diversity index *</w:t>
            </w:r>
          </w:p>
        </w:tc>
      </w:tr>
      <w:tr w:rsidR="00F45DD3" w:rsidRPr="008C5AA9" w:rsidTr="008C5AA9">
        <w:trPr>
          <w:cantSplit/>
          <w:trHeight w:val="26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46</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IPS – Indice de Polluosensibilité *</w:t>
            </w:r>
          </w:p>
        </w:tc>
      </w:tr>
      <w:tr w:rsidR="00F45DD3" w:rsidRPr="008C5AA9" w:rsidTr="008C5AA9">
        <w:trPr>
          <w:cantSplit/>
          <w:trHeight w:val="18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47</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 xml:space="preserve">EPI-D – Eutrophication/Pollution Index* </w:t>
            </w:r>
          </w:p>
        </w:tc>
      </w:tr>
      <w:tr w:rsidR="00F45DD3" w:rsidRPr="008C5AA9" w:rsidTr="008C5AA9">
        <w:trPr>
          <w:cantSplit/>
          <w:trHeight w:val="23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48</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CEE*</w:t>
            </w:r>
          </w:p>
        </w:tc>
      </w:tr>
      <w:tr w:rsidR="00F45DD3" w:rsidRPr="008C5AA9" w:rsidTr="008C5AA9">
        <w:trPr>
          <w:cantSplit/>
          <w:trHeight w:val="155"/>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49</w:t>
            </w:r>
          </w:p>
        </w:tc>
        <w:tc>
          <w:tcPr>
            <w:tcW w:w="2605" w:type="dxa"/>
            <w:vMerge/>
            <w:tcBorders>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TDI – Trophic Diatom Index *</w:t>
            </w:r>
          </w:p>
        </w:tc>
      </w:tr>
      <w:tr w:rsidR="00F45DD3" w:rsidRPr="008C5AA9" w:rsidTr="008C5AA9">
        <w:trPr>
          <w:trHeight w:val="217"/>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50</w:t>
            </w:r>
          </w:p>
        </w:tc>
        <w:tc>
          <w:tcPr>
            <w:tcW w:w="2605" w:type="dxa"/>
            <w:vMerge w:val="restart"/>
            <w:tcBorders>
              <w:top w:val="nil"/>
              <w:left w:val="nil"/>
              <w:right w:val="single" w:sz="4" w:space="0" w:color="000000"/>
            </w:tcBorders>
            <w:shd w:val="clear" w:color="auto" w:fill="auto"/>
            <w:vAlign w:val="center"/>
          </w:tcPr>
          <w:p w:rsidR="00F45DD3" w:rsidRPr="008C5AA9" w:rsidRDefault="00F45DD3" w:rsidP="00F45DD3">
            <w:pPr>
              <w:spacing w:after="0" w:line="240" w:lineRule="auto"/>
              <w:jc w:val="center"/>
              <w:rPr>
                <w:rFonts w:eastAsia="Calibri" w:cs="Arial"/>
                <w:color w:val="000000"/>
                <w:sz w:val="18"/>
                <w:szCs w:val="18"/>
              </w:rPr>
            </w:pPr>
            <w:r w:rsidRPr="008C5AA9">
              <w:rPr>
                <w:rFonts w:eastAsia="Calibri" w:cs="Arial"/>
                <w:color w:val="000000"/>
                <w:sz w:val="18"/>
                <w:szCs w:val="18"/>
              </w:rPr>
              <w:t>ASTERICS (Aqem)</w:t>
            </w: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Trent Biotic index*</w:t>
            </w:r>
          </w:p>
        </w:tc>
      </w:tr>
      <w:tr w:rsidR="00F45DD3" w:rsidRPr="008C5AA9" w:rsidTr="008C5AA9">
        <w:trPr>
          <w:trHeight w:val="194"/>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51</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Biological monitoring working party  ili BMWP indeks*</w:t>
            </w:r>
          </w:p>
        </w:tc>
      </w:tr>
      <w:tr w:rsidR="00F45DD3" w:rsidRPr="008C5AA9" w:rsidTr="008C5AA9">
        <w:trPr>
          <w:trHeight w:val="328"/>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52</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Average score per takson  Ili ASPT indeks*</w:t>
            </w:r>
          </w:p>
        </w:tc>
      </w:tr>
      <w:tr w:rsidR="00F45DD3" w:rsidRPr="008C5AA9" w:rsidTr="008C5AA9">
        <w:trPr>
          <w:trHeight w:val="191"/>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53</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Zelinka, Marvan, saprobni indeks*</w:t>
            </w:r>
          </w:p>
        </w:tc>
      </w:tr>
      <w:tr w:rsidR="00F45DD3" w:rsidRPr="008C5AA9" w:rsidTr="008C5AA9">
        <w:trPr>
          <w:trHeight w:val="143"/>
          <w:jc w:val="center"/>
        </w:trPr>
        <w:tc>
          <w:tcPr>
            <w:tcW w:w="828" w:type="dxa"/>
            <w:tcBorders>
              <w:top w:val="nil"/>
              <w:left w:val="double" w:sz="6" w:space="0" w:color="000000"/>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54</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single" w:sz="4"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Belgian biotic index ,  BB indeks*</w:t>
            </w:r>
          </w:p>
        </w:tc>
      </w:tr>
      <w:tr w:rsidR="00F45DD3" w:rsidRPr="008C5AA9" w:rsidTr="008C5AA9">
        <w:trPr>
          <w:trHeight w:val="297"/>
          <w:jc w:val="center"/>
        </w:trPr>
        <w:tc>
          <w:tcPr>
            <w:tcW w:w="828" w:type="dxa"/>
            <w:tcBorders>
              <w:top w:val="nil"/>
              <w:left w:val="double" w:sz="6" w:space="0" w:color="000000"/>
              <w:bottom w:val="nil"/>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55</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nil"/>
              <w:left w:val="nil"/>
              <w:bottom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Chandlar-ov index, CH*</w:t>
            </w:r>
          </w:p>
        </w:tc>
      </w:tr>
      <w:tr w:rsidR="00F45DD3" w:rsidRPr="008C5AA9" w:rsidTr="008C5AA9">
        <w:trPr>
          <w:trHeight w:val="432"/>
          <w:jc w:val="center"/>
        </w:trPr>
        <w:tc>
          <w:tcPr>
            <w:tcW w:w="828" w:type="dxa"/>
            <w:tcBorders>
              <w:top w:val="single" w:sz="4" w:space="0" w:color="000000"/>
              <w:left w:val="double" w:sz="6" w:space="0" w:color="000000"/>
              <w:bottom w:val="nil"/>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56</w:t>
            </w:r>
          </w:p>
        </w:tc>
        <w:tc>
          <w:tcPr>
            <w:tcW w:w="2605" w:type="dxa"/>
            <w:vMerge/>
            <w:tcBorders>
              <w:left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nil"/>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EPT i % EPT u odnosu na ukupan broj jedinki u uzorku*</w:t>
            </w:r>
          </w:p>
        </w:tc>
      </w:tr>
      <w:tr w:rsidR="00F45DD3" w:rsidRPr="008C5AA9" w:rsidTr="008C5AA9">
        <w:trPr>
          <w:trHeight w:val="251"/>
          <w:jc w:val="center"/>
        </w:trPr>
        <w:tc>
          <w:tcPr>
            <w:tcW w:w="828" w:type="dxa"/>
            <w:tcBorders>
              <w:top w:val="single" w:sz="4" w:space="0" w:color="000000"/>
              <w:left w:val="double" w:sz="6" w:space="0" w:color="000000"/>
              <w:bottom w:val="double" w:sz="6" w:space="0" w:color="000000"/>
              <w:right w:val="single" w:sz="4" w:space="0" w:color="000000"/>
            </w:tcBorders>
            <w:shd w:val="clear" w:color="auto" w:fill="auto"/>
            <w:vAlign w:val="center"/>
          </w:tcPr>
          <w:p w:rsidR="00F45DD3" w:rsidRPr="008C5AA9" w:rsidRDefault="00F45DD3" w:rsidP="008C12AD">
            <w:pPr>
              <w:spacing w:after="0" w:line="240" w:lineRule="auto"/>
              <w:jc w:val="center"/>
              <w:rPr>
                <w:rFonts w:eastAsia="Calibri" w:cs="Arial"/>
                <w:color w:val="000000"/>
                <w:sz w:val="18"/>
                <w:szCs w:val="18"/>
              </w:rPr>
            </w:pPr>
            <w:r w:rsidRPr="008C5AA9">
              <w:rPr>
                <w:rFonts w:eastAsia="Calibri" w:cs="Arial"/>
                <w:color w:val="000000"/>
                <w:sz w:val="18"/>
                <w:szCs w:val="18"/>
              </w:rPr>
              <w:t>57</w:t>
            </w:r>
          </w:p>
        </w:tc>
        <w:tc>
          <w:tcPr>
            <w:tcW w:w="2605" w:type="dxa"/>
            <w:vMerge/>
            <w:tcBorders>
              <w:left w:val="nil"/>
              <w:bottom w:val="double" w:sz="6"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p>
        </w:tc>
        <w:tc>
          <w:tcPr>
            <w:tcW w:w="4199" w:type="dxa"/>
            <w:tcBorders>
              <w:top w:val="single" w:sz="4" w:space="0" w:color="000000"/>
              <w:left w:val="nil"/>
              <w:bottom w:val="double" w:sz="6" w:space="0" w:color="000000"/>
              <w:right w:val="single" w:sz="4" w:space="0" w:color="000000"/>
            </w:tcBorders>
            <w:shd w:val="clear" w:color="auto" w:fill="auto"/>
            <w:vAlign w:val="center"/>
          </w:tcPr>
          <w:p w:rsidR="00F45DD3" w:rsidRPr="008C5AA9" w:rsidRDefault="00F45DD3" w:rsidP="008C12AD">
            <w:pPr>
              <w:spacing w:after="0" w:line="240" w:lineRule="auto"/>
              <w:rPr>
                <w:rFonts w:eastAsia="Calibri" w:cs="Arial"/>
                <w:color w:val="000000"/>
                <w:sz w:val="18"/>
                <w:szCs w:val="18"/>
              </w:rPr>
            </w:pPr>
            <w:r w:rsidRPr="008C5AA9">
              <w:rPr>
                <w:rFonts w:eastAsia="Calibri" w:cs="Arial"/>
                <w:color w:val="000000"/>
                <w:sz w:val="18"/>
                <w:szCs w:val="18"/>
              </w:rPr>
              <w:t>Margalef-ov indeks diverziteta*</w:t>
            </w:r>
          </w:p>
        </w:tc>
      </w:tr>
    </w:tbl>
    <w:p w:rsidR="008C12AD" w:rsidRPr="008C5AA9" w:rsidRDefault="008C12AD" w:rsidP="008C12AD">
      <w:pPr>
        <w:spacing w:after="0" w:line="240" w:lineRule="auto"/>
        <w:jc w:val="both"/>
        <w:rPr>
          <w:rFonts w:eastAsia="Calibri" w:cs="Arial"/>
          <w:b/>
          <w:i/>
          <w:sz w:val="18"/>
          <w:szCs w:val="18"/>
          <w:lang w:val="sv-SE"/>
        </w:rPr>
      </w:pPr>
      <w:r w:rsidRPr="008C5AA9">
        <w:rPr>
          <w:rFonts w:eastAsia="Calibri" w:cs="Arial"/>
          <w:b/>
          <w:i/>
          <w:sz w:val="18"/>
          <w:szCs w:val="18"/>
          <w:lang w:val="sv-SE"/>
        </w:rPr>
        <w:t>*-metode za koje laboratorija nije akreditovana</w:t>
      </w:r>
    </w:p>
    <w:p w:rsidR="008C12AD" w:rsidRPr="008C5AA9" w:rsidRDefault="008C12AD" w:rsidP="008C12AD">
      <w:pPr>
        <w:spacing w:after="0" w:line="240" w:lineRule="auto"/>
        <w:ind w:left="113"/>
        <w:jc w:val="both"/>
        <w:rPr>
          <w:rFonts w:eastAsia="Calibri" w:cs="Times New Roman"/>
          <w:b/>
          <w:i/>
          <w:sz w:val="18"/>
          <w:szCs w:val="18"/>
          <w:lang w:val="sv-SE"/>
        </w:rPr>
      </w:pPr>
      <w:r w:rsidRPr="008C5AA9">
        <w:rPr>
          <w:rFonts w:eastAsia="Calibri" w:cs="Times New Roman"/>
          <w:lang w:val="sv-SE"/>
        </w:rPr>
        <w:t xml:space="preserve"> </w:t>
      </w:r>
      <w:r w:rsidRPr="008C5AA9">
        <w:rPr>
          <w:rFonts w:eastAsia="Calibri" w:cs="Arial"/>
          <w:b/>
          <w:i/>
          <w:sz w:val="18"/>
          <w:szCs w:val="18"/>
          <w:lang w:val="sv-SE"/>
        </w:rPr>
        <w:t>Boldom je označen indeks koji je normiran Uredbom o klasifikaciji i kategorizaciji vodotoka  Republike Srpske,</w:t>
      </w:r>
      <w:r w:rsidRPr="008C5AA9">
        <w:rPr>
          <w:rFonts w:eastAsia="Calibri" w:cs="Times New Roman"/>
          <w:b/>
          <w:i/>
          <w:sz w:val="18"/>
          <w:szCs w:val="18"/>
          <w:lang w:val="sv-SE"/>
        </w:rPr>
        <w:t xml:space="preserve"> 42/01.</w:t>
      </w:r>
    </w:p>
    <w:p w:rsidR="00D467FB" w:rsidRPr="008C5AA9" w:rsidRDefault="00D467FB" w:rsidP="008C12AD">
      <w:pPr>
        <w:spacing w:after="0" w:line="240" w:lineRule="auto"/>
        <w:ind w:left="113"/>
        <w:jc w:val="both"/>
        <w:rPr>
          <w:rFonts w:eastAsia="Calibri" w:cs="Times New Roman"/>
          <w:b/>
          <w:i/>
          <w:sz w:val="18"/>
          <w:szCs w:val="18"/>
          <w:lang w:val="sv-SE"/>
        </w:rPr>
      </w:pPr>
    </w:p>
    <w:p w:rsidR="006964C7" w:rsidRPr="008C5AA9" w:rsidRDefault="006964C7" w:rsidP="006964C7">
      <w:pPr>
        <w:keepNext/>
        <w:spacing w:before="240" w:after="60" w:line="276" w:lineRule="auto"/>
        <w:outlineLvl w:val="0"/>
        <w:rPr>
          <w:rFonts w:eastAsia="Times New Roman" w:cs="Times New Roman"/>
          <w:b/>
          <w:bCs/>
          <w:kern w:val="32"/>
          <w:sz w:val="24"/>
          <w:szCs w:val="32"/>
          <w:lang w:val="x-none" w:eastAsia="x-none" w:bidi="he-IL"/>
        </w:rPr>
      </w:pPr>
      <w:r w:rsidRPr="008C5AA9">
        <w:rPr>
          <w:rFonts w:eastAsia="Times New Roman" w:cs="Times New Roman"/>
          <w:b/>
          <w:bCs/>
          <w:kern w:val="32"/>
          <w:sz w:val="24"/>
          <w:szCs w:val="32"/>
          <w:lang w:val="x-none" w:eastAsia="x-none" w:bidi="he-IL"/>
        </w:rPr>
        <w:t>SAGLASNOST UTVRĐENOG KVALITETA VODA U 201</w:t>
      </w:r>
      <w:r w:rsidRPr="008C5AA9">
        <w:rPr>
          <w:rFonts w:eastAsia="Times New Roman" w:cs="Times New Roman"/>
          <w:b/>
          <w:bCs/>
          <w:kern w:val="32"/>
          <w:sz w:val="24"/>
          <w:szCs w:val="32"/>
          <w:lang w:val="sr-Latn-BA" w:eastAsia="x-none" w:bidi="he-IL"/>
        </w:rPr>
        <w:t>6</w:t>
      </w:r>
      <w:r w:rsidRPr="008C5AA9">
        <w:rPr>
          <w:rFonts w:eastAsia="Times New Roman" w:cs="Times New Roman"/>
          <w:b/>
          <w:bCs/>
          <w:kern w:val="32"/>
          <w:sz w:val="24"/>
          <w:szCs w:val="32"/>
          <w:lang w:val="x-none" w:eastAsia="x-none" w:bidi="he-IL"/>
        </w:rPr>
        <w:t>. GODINI  SA PROPISANIM VRIJEDNOSTIMA</w:t>
      </w: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Na </w:t>
      </w:r>
      <w:r w:rsidRPr="008C5AA9">
        <w:rPr>
          <w:rFonts w:eastAsia="Times New Roman" w:cs="Arial"/>
          <w:i/>
          <w:iCs/>
          <w:lang w:val="sv-SE" w:eastAsia="x-none" w:bidi="he-IL"/>
        </w:rPr>
        <w:t xml:space="preserve">dijagramu 1 </w:t>
      </w:r>
      <w:r w:rsidRPr="008C5AA9">
        <w:rPr>
          <w:rFonts w:eastAsia="Times New Roman" w:cs="Arial"/>
          <w:lang w:val="sv-SE" w:eastAsia="x-none" w:bidi="he-IL"/>
        </w:rPr>
        <w:t xml:space="preserve">prikazane su ocjene klase kvaliteta na svim profilima u odnosu na propisanu kategorizaciju vodotoka i klasifikaciju voda. </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color w:val="FF0000"/>
          <w:lang w:val="sv-SE" w:eastAsia="x-none" w:bidi="he-IL"/>
        </w:rPr>
      </w:pPr>
      <w:r w:rsidRPr="008C5AA9">
        <w:rPr>
          <w:rFonts w:eastAsia="Times New Roman" w:cs="Arial"/>
          <w:lang w:val="sv-SE" w:eastAsia="x-none" w:bidi="he-IL"/>
        </w:rPr>
        <w:t>Na dijagramu 2 su prikazane ocjene klase kvaliteta prioritetnih supstanci zagađenja u odnosu na propisanu kategorizaciju vodotoka i klasifikaciju voda</w:t>
      </w:r>
      <w:r w:rsidRPr="008C5AA9">
        <w:rPr>
          <w:rFonts w:eastAsia="Times New Roman" w:cs="Arial"/>
          <w:color w:val="FF0000"/>
          <w:lang w:val="sv-SE" w:eastAsia="x-none" w:bidi="he-IL"/>
        </w:rPr>
        <w:t xml:space="preserve"> </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lang w:val="sr-Latn-CS" w:eastAsia="x-none" w:bidi="he-IL"/>
        </w:rPr>
      </w:pPr>
      <w:r w:rsidRPr="008C5AA9">
        <w:rPr>
          <w:rFonts w:eastAsia="Times New Roman" w:cs="Arial"/>
          <w:lang w:val="sv-SE" w:eastAsia="x-none" w:bidi="he-IL"/>
        </w:rPr>
        <w:lastRenderedPageBreak/>
        <w:t xml:space="preserve">Klasifikacija i kategorizacija vodotoka se vrši prema </w:t>
      </w:r>
      <w:r w:rsidRPr="008C5AA9">
        <w:rPr>
          <w:rFonts w:eastAsia="Times New Roman" w:cs="Arial"/>
          <w:i/>
          <w:iCs/>
          <w:lang w:val="sr-Latn-CS" w:eastAsia="x-none" w:bidi="he-IL"/>
        </w:rPr>
        <w:t>tabeli 3</w:t>
      </w:r>
      <w:r w:rsidRPr="008C5AA9">
        <w:rPr>
          <w:rFonts w:eastAsia="Times New Roman" w:cs="Arial"/>
          <w:lang w:val="sr-Latn-CS" w:eastAsia="x-none" w:bidi="he-IL"/>
        </w:rPr>
        <w:t>, u članu 14 Uredbe o klasifikaciji voda i kategorizaciji vodotoka (Službeni glasnik RS broj 42 od 31.08.2001. godine).</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Prema </w:t>
      </w:r>
      <w:r w:rsidRPr="008C5AA9">
        <w:rPr>
          <w:rFonts w:eastAsia="Times New Roman" w:cs="Arial"/>
          <w:i/>
          <w:iCs/>
          <w:lang w:val="sv-SE" w:eastAsia="x-none" w:bidi="he-IL"/>
        </w:rPr>
        <w:t>tabeli 7</w:t>
      </w:r>
      <w:r w:rsidRPr="008C5AA9">
        <w:rPr>
          <w:rFonts w:eastAsia="Times New Roman" w:cs="Arial"/>
          <w:lang w:val="sv-SE" w:eastAsia="x-none" w:bidi="he-IL"/>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Prvi parametar koji po učestalosti ne zadovoljava propisane vrijednosti za prvu i drugu klasu je ukupni fosfor, jer se u 78.3  % slučajeva ne nalazi u okviru dozvoljenih granica.  </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Suspendovane materije su drugi parametar koji po učestalosti prelazi dozvoljene vrijednosti za datu klasu, jer u 77.6 % slučajeva ne zadovoljava Uredbom propisanu vrijednost za prvu i drugu klasu vodotoka. </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Dobijene vrijednosti za alkalitet u 13.8% ispitivanja ne zadovoljavaju vrijednosti propisane pravilnikom za prvu i drugu klasu vodotoka, dok vrijednosti za ukupnu tvrdoću u 7.5% slučajeva ne zadovoljavaju propisane vrijednosti.</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Procenat zasićenja vode kiseonikom u 7.1% slučajeva ne zadovoljava vrijednosti propisane za prvu i drugu klasu vodotoka.</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Amonijačni azot u 9.5% ispitivanja ne zadovoljava Uredbom propisane vrijednosti za prvu i drugu klasu vodotoka, dok nitritni azot navedene vrijednosti ne zadovoljava u 15.4% ispitivanja.</w:t>
      </w:r>
    </w:p>
    <w:p w:rsidR="006964C7" w:rsidRPr="008C5AA9" w:rsidRDefault="006964C7" w:rsidP="006964C7">
      <w:pPr>
        <w:spacing w:after="0" w:line="240" w:lineRule="auto"/>
        <w:jc w:val="both"/>
        <w:rPr>
          <w:rFonts w:eastAsia="Times New Roman" w:cs="Arial"/>
          <w:sz w:val="24"/>
          <w:szCs w:val="24"/>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Nitratni azot pri svim ispitivanjima zadovoljava vrijednosti propisane za prvu i drugu klasu vodotoka, dok ukupni azot navedene vrijednosti zadovoljava, 99.6% ispitivanja.</w:t>
      </w:r>
    </w:p>
    <w:p w:rsidR="006964C7" w:rsidRPr="008C5AA9" w:rsidRDefault="006964C7" w:rsidP="006964C7">
      <w:pPr>
        <w:spacing w:after="0" w:line="240" w:lineRule="auto"/>
        <w:jc w:val="both"/>
        <w:rPr>
          <w:rFonts w:eastAsia="Times New Roman" w:cs="Arial"/>
          <w:color w:val="FF0000"/>
          <w:lang w:val="sv-SE" w:eastAsia="x-none" w:bidi="he-IL"/>
        </w:rPr>
      </w:pPr>
      <w:r w:rsidRPr="008C5AA9">
        <w:rPr>
          <w:rFonts w:eastAsia="Times New Roman" w:cs="Arial"/>
          <w:color w:val="FF0000"/>
          <w:lang w:val="sv-SE" w:eastAsia="x-none" w:bidi="he-IL"/>
        </w:rPr>
        <w:t xml:space="preserve"> </w:t>
      </w:r>
    </w:p>
    <w:p w:rsidR="006964C7" w:rsidRPr="008C5AA9" w:rsidRDefault="006964C7" w:rsidP="006964C7">
      <w:pPr>
        <w:spacing w:after="0" w:line="240" w:lineRule="auto"/>
        <w:jc w:val="both"/>
        <w:rPr>
          <w:rFonts w:eastAsia="Times New Roman" w:cs="Arial"/>
          <w:lang w:val="sr-Latn-CS" w:eastAsia="x-none" w:bidi="he-IL"/>
        </w:rPr>
      </w:pPr>
      <w:r w:rsidRPr="008C5AA9">
        <w:rPr>
          <w:rFonts w:eastAsia="Times New Roman" w:cs="Arial"/>
          <w:lang w:val="sv-SE" w:eastAsia="x-none" w:bidi="he-IL"/>
        </w:rPr>
        <w:t>Hemijska potrošnja kiseonika, i</w:t>
      </w:r>
      <w:r w:rsidRPr="008C5AA9">
        <w:rPr>
          <w:rFonts w:eastAsia="Times New Roman" w:cs="Arial"/>
          <w:lang w:val="sr-Latn-CS" w:eastAsia="x-none" w:bidi="he-IL"/>
        </w:rPr>
        <w:t>zražena kao HPK-KMnO</w:t>
      </w:r>
      <w:r w:rsidRPr="008C5AA9">
        <w:rPr>
          <w:rFonts w:eastAsia="Times New Roman" w:cs="Arial"/>
          <w:vertAlign w:val="subscript"/>
          <w:lang w:val="sr-Latn-CS" w:eastAsia="x-none" w:bidi="he-IL"/>
        </w:rPr>
        <w:t>4</w:t>
      </w:r>
      <w:r w:rsidRPr="008C5AA9">
        <w:rPr>
          <w:rFonts w:eastAsia="Times New Roman" w:cs="Arial"/>
          <w:lang w:val="sv-SE" w:eastAsia="x-none" w:bidi="he-IL"/>
        </w:rPr>
        <w:t>, u 98.2% ispitivanja zadovoljava vrijednosti propisane za prvu i drugu klasu vodotoka, dok hemijska potrošnja kiseonika, i</w:t>
      </w:r>
      <w:r w:rsidRPr="008C5AA9">
        <w:rPr>
          <w:rFonts w:eastAsia="Times New Roman" w:cs="Arial"/>
          <w:lang w:val="sr-Latn-CS" w:eastAsia="x-none" w:bidi="he-IL"/>
        </w:rPr>
        <w:t>zražena kao HPK-K</w:t>
      </w:r>
      <w:r w:rsidRPr="008C5AA9">
        <w:rPr>
          <w:rFonts w:eastAsia="Times New Roman" w:cs="Arial"/>
          <w:vertAlign w:val="subscript"/>
          <w:lang w:val="sr-Latn-CS" w:eastAsia="x-none" w:bidi="he-IL"/>
        </w:rPr>
        <w:t>2</w:t>
      </w:r>
      <w:r w:rsidRPr="008C5AA9">
        <w:rPr>
          <w:rFonts w:eastAsia="Times New Roman" w:cs="Arial"/>
          <w:lang w:val="sr-Latn-CS" w:eastAsia="x-none" w:bidi="he-IL"/>
        </w:rPr>
        <w:t>Cr</w:t>
      </w:r>
      <w:r w:rsidRPr="008C5AA9">
        <w:rPr>
          <w:rFonts w:eastAsia="Times New Roman" w:cs="Arial"/>
          <w:vertAlign w:val="subscript"/>
          <w:lang w:val="sr-Latn-CS" w:eastAsia="x-none" w:bidi="he-IL"/>
        </w:rPr>
        <w:t>2</w:t>
      </w:r>
      <w:r w:rsidRPr="008C5AA9">
        <w:rPr>
          <w:rFonts w:eastAsia="Times New Roman" w:cs="Arial"/>
          <w:lang w:val="sr-Latn-CS" w:eastAsia="x-none" w:bidi="he-IL"/>
        </w:rPr>
        <w:t>O</w:t>
      </w:r>
      <w:r w:rsidRPr="008C5AA9">
        <w:rPr>
          <w:rFonts w:eastAsia="Times New Roman" w:cs="Arial"/>
          <w:vertAlign w:val="subscript"/>
          <w:lang w:val="sr-Latn-CS" w:eastAsia="x-none" w:bidi="he-IL"/>
        </w:rPr>
        <w:t>7</w:t>
      </w:r>
      <w:r w:rsidRPr="008C5AA9">
        <w:rPr>
          <w:rFonts w:eastAsia="Times New Roman" w:cs="Arial"/>
          <w:lang w:val="sr-Latn-CS" w:eastAsia="x-none" w:bidi="he-IL"/>
        </w:rPr>
        <w:t>, vrijednosti propisane za prvu i drugu klasu vodotoka zadovoljava u 95.2% ispitivanih slučajeva.</w:t>
      </w:r>
    </w:p>
    <w:p w:rsidR="006964C7" w:rsidRPr="008C5AA9" w:rsidRDefault="006964C7" w:rsidP="006964C7">
      <w:pPr>
        <w:spacing w:after="0" w:line="240" w:lineRule="auto"/>
        <w:jc w:val="both"/>
        <w:rPr>
          <w:rFonts w:eastAsia="Times New Roman" w:cs="Arial"/>
          <w:color w:val="FF0000"/>
          <w:lang w:val="sr-Latn-CS"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BPK</w:t>
      </w:r>
      <w:r w:rsidRPr="008C5AA9">
        <w:rPr>
          <w:rFonts w:eastAsia="Times New Roman" w:cs="Arial"/>
          <w:vertAlign w:val="subscript"/>
          <w:lang w:val="sv-SE" w:eastAsia="x-none" w:bidi="he-IL"/>
        </w:rPr>
        <w:t>5</w:t>
      </w:r>
      <w:r w:rsidRPr="008C5AA9">
        <w:rPr>
          <w:rFonts w:eastAsia="Times New Roman" w:cs="Arial"/>
          <w:lang w:val="sv-SE" w:eastAsia="x-none" w:bidi="he-IL"/>
        </w:rPr>
        <w:t xml:space="preserve">, koji predstavlja mjeru biološki razgradljivih materija, ne zadovoljava propisane granične vrijednosti u 6,7 % ukupnog broja obavljenih analiza na svim profilima. </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Arsen u pri svim ispitivanjima zadovoljava uslove za prvu i drugu klasu vodotoka, dok hrom uslove za prvu i drugu klasu vodotoka ne zadovoljava u 1.6% ispitivanja. </w:t>
      </w:r>
    </w:p>
    <w:p w:rsidR="006964C7" w:rsidRPr="008C5AA9" w:rsidRDefault="006964C7" w:rsidP="006964C7">
      <w:pPr>
        <w:spacing w:after="0" w:line="240" w:lineRule="auto"/>
        <w:jc w:val="both"/>
        <w:rPr>
          <w:rFonts w:eastAsia="Times New Roman" w:cs="Arial"/>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Rezultati ispitivanja za bakar pri svim ispitivanja zadovoljava kriterijume za prvu i drugu klasu vodotoka. </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Najzagađeniji dijelovi vodotoka su Spreča na ušću u Bosnu i rijeka Bosna nizvodno od ušća Spreče. </w:t>
      </w:r>
    </w:p>
    <w:p w:rsidR="006964C7" w:rsidRPr="008C5AA9" w:rsidRDefault="006964C7" w:rsidP="006964C7">
      <w:pPr>
        <w:spacing w:after="0" w:line="240" w:lineRule="auto"/>
        <w:jc w:val="both"/>
        <w:rPr>
          <w:rFonts w:eastAsia="Times New Roman" w:cs="Arial"/>
          <w:color w:val="FF0000"/>
          <w:sz w:val="24"/>
          <w:szCs w:val="24"/>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U </w:t>
      </w:r>
      <w:r w:rsidRPr="008C5AA9">
        <w:rPr>
          <w:rFonts w:eastAsia="Times New Roman" w:cs="Arial"/>
          <w:i/>
          <w:iCs/>
          <w:lang w:val="sv-SE" w:eastAsia="x-none" w:bidi="he-IL"/>
        </w:rPr>
        <w:t xml:space="preserve">tabeli 42 </w:t>
      </w:r>
      <w:r w:rsidRPr="008C5AA9">
        <w:rPr>
          <w:rFonts w:eastAsia="Times New Roman" w:cs="Arial"/>
          <w:lang w:val="sv-SE" w:eastAsia="x-none" w:bidi="he-IL"/>
        </w:rPr>
        <w:t xml:space="preserve">dat je prikaz distribucije frekvencija svih normiranih hemijskih parametara po pojedinim klasama kvaliteta, uzimajući u obzir sve ispitivane profile i vodotoke. </w:t>
      </w:r>
    </w:p>
    <w:p w:rsidR="006964C7" w:rsidRPr="008C5AA9" w:rsidRDefault="006964C7" w:rsidP="006964C7">
      <w:pPr>
        <w:spacing w:after="0" w:line="240" w:lineRule="auto"/>
        <w:jc w:val="both"/>
        <w:rPr>
          <w:rFonts w:eastAsia="Times New Roman" w:cs="Arial"/>
          <w:color w:val="FF0000"/>
          <w:lang w:val="sv-SE" w:eastAsia="x-none" w:bidi="he-IL"/>
        </w:rPr>
      </w:pPr>
    </w:p>
    <w:p w:rsidR="006964C7" w:rsidRPr="008C5AA9" w:rsidRDefault="006964C7" w:rsidP="006964C7">
      <w:pPr>
        <w:spacing w:after="0" w:line="240" w:lineRule="auto"/>
        <w:jc w:val="both"/>
        <w:rPr>
          <w:rFonts w:eastAsia="Times New Roman" w:cs="Arial"/>
          <w:lang w:val="sv-SE" w:eastAsia="x-none" w:bidi="he-IL"/>
        </w:rPr>
      </w:pPr>
      <w:r w:rsidRPr="008C5AA9">
        <w:rPr>
          <w:rFonts w:eastAsia="Times New Roman" w:cs="Arial"/>
          <w:lang w:val="sv-SE" w:eastAsia="x-none" w:bidi="he-IL"/>
        </w:rPr>
        <w:t xml:space="preserve">Od ukupno 4870 analiziranih parametara koji su normirani Uredbom o klasifikaciji voda i kategorizaciji vodotoka, 4236 parametara zadovoljava </w:t>
      </w:r>
      <w:r w:rsidRPr="008C5AA9">
        <w:rPr>
          <w:rFonts w:eastAsia="Times New Roman" w:cs="Arial"/>
          <w:lang w:val="hr-BA" w:eastAsia="x-none" w:bidi="he-IL"/>
        </w:rPr>
        <w:t>U</w:t>
      </w:r>
      <w:r w:rsidRPr="008C5AA9">
        <w:rPr>
          <w:rFonts w:eastAsia="Times New Roman" w:cs="Arial"/>
          <w:lang w:val="sv-SE" w:eastAsia="x-none" w:bidi="he-IL"/>
        </w:rPr>
        <w:t xml:space="preserve">redbom propisane vrijednosti za datu klasu vodotoka.  To znači, pri ispitivanju u 2016. godini propisane vrijednosti zadovoljava 87 % svih određivanih parametara. </w:t>
      </w:r>
    </w:p>
    <w:p w:rsidR="006964C7" w:rsidRPr="008C5AA9" w:rsidRDefault="006964C7" w:rsidP="006964C7">
      <w:pPr>
        <w:spacing w:after="0" w:line="240" w:lineRule="auto"/>
        <w:rPr>
          <w:rFonts w:eastAsia="Calibri" w:cs="Arial"/>
          <w:lang w:val="sv-SE"/>
        </w:rPr>
      </w:pPr>
    </w:p>
    <w:p w:rsidR="006964C7" w:rsidRPr="008C5AA9" w:rsidRDefault="006964C7" w:rsidP="006964C7">
      <w:pPr>
        <w:spacing w:after="0" w:line="240" w:lineRule="auto"/>
        <w:jc w:val="both"/>
        <w:rPr>
          <w:rFonts w:eastAsia="Calibri" w:cs="Arial"/>
          <w:lang w:val="sv-SE"/>
        </w:rPr>
      </w:pPr>
      <w:r w:rsidRPr="008C5AA9">
        <w:rPr>
          <w:rFonts w:eastAsia="Calibri" w:cs="Arial"/>
          <w:lang w:val="sv-SE"/>
        </w:rPr>
        <w:t xml:space="preserve">Ocjene kvaliteta za period 2002-2016. godine, na svim profilima u odnosu na propisanu kategorizaciju vodotoka i klasifikaciju voda za </w:t>
      </w:r>
      <w:r w:rsidRPr="008C5AA9">
        <w:rPr>
          <w:rFonts w:eastAsia="Calibri" w:cs="Arial"/>
          <w:lang w:val="hr-BA"/>
        </w:rPr>
        <w:t>pH, ukupni alkalitet, ukupnu tvrdoću, elektroprovodljivost, rastvoreni kiseonik, procenat zasićenja vode kiseonikom, biološku potrošnju kiseonika, hemijsku potrošnju kiseonika,</w:t>
      </w:r>
      <w:r w:rsidRPr="008C5AA9">
        <w:rPr>
          <w:rFonts w:eastAsia="Calibri" w:cs="Arial"/>
          <w:lang w:val="sv-SE"/>
        </w:rPr>
        <w:t xml:space="preserve"> amonijačni, nitritni, nitratni i ukupni azot,</w:t>
      </w:r>
      <w:r w:rsidRPr="008C5AA9">
        <w:rPr>
          <w:rFonts w:eastAsia="Calibri" w:cs="Arial"/>
          <w:lang w:val="hr-BA"/>
        </w:rPr>
        <w:t xml:space="preserve"> </w:t>
      </w:r>
      <w:r w:rsidRPr="008C5AA9">
        <w:rPr>
          <w:rFonts w:eastAsia="Calibri" w:cs="Arial"/>
          <w:lang w:val="sv-SE"/>
        </w:rPr>
        <w:t>suspendovane materije i ukupni fosfor prikazani su na dijagramima 3-16.</w:t>
      </w:r>
    </w:p>
    <w:p w:rsidR="006964C7" w:rsidRPr="008C5AA9" w:rsidRDefault="006964C7" w:rsidP="006964C7">
      <w:pPr>
        <w:spacing w:after="200" w:line="276" w:lineRule="auto"/>
        <w:rPr>
          <w:rFonts w:eastAsia="Calibri" w:cs="Times New Roman"/>
          <w:color w:val="FF0000"/>
          <w:lang w:val="sv-SE"/>
        </w:rPr>
        <w:sectPr w:rsidR="006964C7" w:rsidRPr="008C5AA9" w:rsidSect="006964C7">
          <w:pgSz w:w="11909" w:h="16834" w:code="9"/>
          <w:pgMar w:top="1134" w:right="1134" w:bottom="1134" w:left="1418" w:header="1134" w:footer="567" w:gutter="0"/>
          <w:paperSrc w:first="7" w:other="7"/>
          <w:cols w:space="708"/>
          <w:docGrid w:linePitch="360"/>
        </w:sectPr>
      </w:pPr>
    </w:p>
    <w:p w:rsidR="00D467FB" w:rsidRPr="008C5AA9" w:rsidRDefault="00D467FB" w:rsidP="008C12AD">
      <w:pPr>
        <w:spacing w:after="0" w:line="240" w:lineRule="auto"/>
        <w:ind w:left="113"/>
        <w:jc w:val="both"/>
        <w:rPr>
          <w:rFonts w:eastAsia="Calibri" w:cs="Times New Roman"/>
          <w:b/>
          <w:i/>
          <w:sz w:val="18"/>
          <w:szCs w:val="18"/>
          <w:lang w:val="sv-SE"/>
        </w:rPr>
      </w:pPr>
    </w:p>
    <w:p w:rsidR="00D467FB" w:rsidRPr="008C5AA9" w:rsidRDefault="00D467FB" w:rsidP="008C12AD">
      <w:pPr>
        <w:spacing w:after="0" w:line="240" w:lineRule="auto"/>
        <w:ind w:left="113"/>
        <w:jc w:val="both"/>
        <w:rPr>
          <w:rFonts w:eastAsia="Calibri" w:cs="Times New Roman"/>
          <w:b/>
          <w:i/>
          <w:sz w:val="18"/>
          <w:szCs w:val="18"/>
          <w:lang w:val="sv-SE"/>
        </w:rPr>
      </w:pPr>
    </w:p>
    <w:p w:rsidR="00D467FB" w:rsidRPr="008C5AA9" w:rsidRDefault="00D467FB" w:rsidP="008C12AD">
      <w:pPr>
        <w:spacing w:after="0" w:line="240" w:lineRule="auto"/>
        <w:ind w:left="113"/>
        <w:jc w:val="both"/>
        <w:rPr>
          <w:rFonts w:eastAsia="Calibri" w:cs="Times New Roman"/>
          <w:b/>
          <w:i/>
          <w:sz w:val="18"/>
          <w:szCs w:val="18"/>
          <w:lang w:val="sv-SE"/>
        </w:rPr>
      </w:pPr>
    </w:p>
    <w:p w:rsidR="00903118" w:rsidRPr="008C5AA9" w:rsidRDefault="00903118" w:rsidP="00903118">
      <w:pPr>
        <w:rPr>
          <w:rFonts w:eastAsia="Calibri" w:cs="Arial"/>
          <w:color w:val="FF0000"/>
          <w:lang w:val="sr-Latn-CS"/>
        </w:rPr>
      </w:pPr>
    </w:p>
    <w:p w:rsidR="006964C7" w:rsidRPr="008C5AA9" w:rsidRDefault="006964C7" w:rsidP="006964C7">
      <w:pPr>
        <w:spacing w:after="200" w:line="240" w:lineRule="auto"/>
        <w:rPr>
          <w:rFonts w:eastAsia="Times New Roman" w:cs="Arial"/>
          <w:b/>
          <w:bCs/>
          <w:color w:val="000000"/>
          <w:sz w:val="20"/>
          <w:szCs w:val="20"/>
          <w:lang w:val="sr-Latn-CS"/>
        </w:rPr>
      </w:pPr>
      <w:bookmarkStart w:id="7" w:name="_MON_1512900324"/>
      <w:bookmarkStart w:id="8" w:name="_Toc251931018"/>
      <w:bookmarkStart w:id="9" w:name="_Toc344442123"/>
      <w:bookmarkStart w:id="10" w:name="_Toc375742789"/>
      <w:bookmarkStart w:id="11" w:name="_Toc470603996"/>
      <w:bookmarkEnd w:id="7"/>
      <w:r w:rsidRPr="008C5AA9">
        <w:rPr>
          <w:rFonts w:eastAsia="Times New Roman" w:cs="Arial"/>
          <w:b/>
          <w:bCs/>
          <w:lang w:val="sr-Latn-CS"/>
        </w:rPr>
        <w:t xml:space="preserve">Dijagram </w:t>
      </w:r>
      <w:r w:rsidRPr="008C5AA9">
        <w:rPr>
          <w:rFonts w:eastAsia="Times New Roman" w:cs="Arial"/>
          <w:b/>
          <w:bCs/>
          <w:lang w:val="sr-Latn-CS"/>
        </w:rPr>
        <w:fldChar w:fldCharType="begin"/>
      </w:r>
      <w:r w:rsidRPr="008C5AA9">
        <w:rPr>
          <w:rFonts w:eastAsia="Times New Roman" w:cs="Arial"/>
          <w:b/>
          <w:bCs/>
          <w:lang w:val="sr-Latn-CS"/>
        </w:rPr>
        <w:instrText xml:space="preserve"> SEQ Dijagram \* ARABIC </w:instrText>
      </w:r>
      <w:r w:rsidRPr="008C5AA9">
        <w:rPr>
          <w:rFonts w:eastAsia="Times New Roman" w:cs="Arial"/>
          <w:b/>
          <w:bCs/>
          <w:lang w:val="sr-Latn-CS"/>
        </w:rPr>
        <w:fldChar w:fldCharType="separate"/>
      </w:r>
      <w:r w:rsidRPr="008C5AA9">
        <w:rPr>
          <w:rFonts w:eastAsia="Times New Roman" w:cs="Arial"/>
          <w:b/>
          <w:bCs/>
          <w:noProof/>
          <w:lang w:val="sr-Latn-CS"/>
        </w:rPr>
        <w:t>1</w:t>
      </w:r>
      <w:r w:rsidRPr="008C5AA9">
        <w:rPr>
          <w:rFonts w:eastAsia="Times New Roman" w:cs="Arial"/>
          <w:b/>
          <w:bCs/>
          <w:lang w:val="sr-Latn-CS"/>
        </w:rPr>
        <w:fldChar w:fldCharType="end"/>
      </w:r>
      <w:r w:rsidRPr="008C5AA9">
        <w:rPr>
          <w:rFonts w:eastAsia="Times New Roman" w:cs="Arial"/>
          <w:b/>
          <w:bCs/>
          <w:lang w:val="sr-Latn-CS"/>
        </w:rPr>
        <w:t xml:space="preserve"> </w:t>
      </w:r>
      <w:r w:rsidRPr="008C5AA9">
        <w:rPr>
          <w:rFonts w:eastAsia="Times New Roman" w:cs="Arial"/>
          <w:color w:val="000000"/>
          <w:sz w:val="20"/>
          <w:szCs w:val="20"/>
          <w:lang w:val="sr-Latn-CS"/>
        </w:rPr>
        <w:t>Ocjena klase kvaliteta prema Uredbi o klasifikaciji voda i kategorizaciji vodotoka (Službeni glasnik RS broj 42/01)</w:t>
      </w:r>
      <w:bookmarkEnd w:id="8"/>
      <w:bookmarkEnd w:id="9"/>
      <w:bookmarkEnd w:id="10"/>
      <w:bookmarkEnd w:id="11"/>
    </w:p>
    <w:p w:rsidR="006964C7" w:rsidRPr="008C5AA9" w:rsidRDefault="006964C7" w:rsidP="006964C7">
      <w:pPr>
        <w:spacing w:after="200" w:line="276" w:lineRule="auto"/>
        <w:rPr>
          <w:rFonts w:eastAsia="Calibri" w:cs="Arial"/>
          <w:color w:val="FF0000"/>
          <w:lang w:val="sr-Latn-CS"/>
        </w:rPr>
      </w:pPr>
    </w:p>
    <w:bookmarkStart w:id="12" w:name="_MON_1543750662"/>
    <w:bookmarkEnd w:id="12"/>
    <w:p w:rsidR="00903118" w:rsidRPr="008C5AA9" w:rsidRDefault="006964C7" w:rsidP="006964C7">
      <w:pPr>
        <w:spacing w:after="200" w:line="276" w:lineRule="auto"/>
        <w:jc w:val="center"/>
        <w:rPr>
          <w:rFonts w:eastAsia="Calibri" w:cs="Times New Roman"/>
          <w:noProof/>
        </w:rPr>
      </w:pPr>
      <w:r w:rsidRPr="008C5AA9">
        <w:rPr>
          <w:rFonts w:eastAsia="Calibri" w:cs="Times New Roman"/>
          <w:noProof/>
        </w:rPr>
        <w:object w:dxaOrig="11734" w:dyaOrig="6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25pt;height:360.75pt" o:ole="">
            <v:imagedata r:id="rId6" o:title=""/>
          </v:shape>
          <o:OLEObject Type="Embed" ProgID="Excel.Sheet.8" ShapeID="_x0000_i1025" DrawAspect="Content" ObjectID="_1583054546" r:id="rId7"/>
        </w:object>
      </w:r>
    </w:p>
    <w:p w:rsidR="002D7982" w:rsidRPr="008C5AA9" w:rsidRDefault="002D7982" w:rsidP="002D7982">
      <w:pPr>
        <w:keepNext/>
        <w:spacing w:after="200" w:line="240" w:lineRule="auto"/>
        <w:rPr>
          <w:rFonts w:eastAsia="Times New Roman" w:cs="Arial"/>
          <w:b/>
          <w:bCs/>
          <w:color w:val="4F81BD"/>
        </w:rPr>
      </w:pPr>
      <w:bookmarkStart w:id="13" w:name="_Toc470603997"/>
      <w:r w:rsidRPr="008C5AA9">
        <w:rPr>
          <w:rFonts w:eastAsia="Times New Roman" w:cs="Arial"/>
          <w:b/>
          <w:bCs/>
          <w:lang w:val="sr-Latn-CS"/>
        </w:rPr>
        <w:lastRenderedPageBreak/>
        <w:t xml:space="preserve">Dijagram </w:t>
      </w:r>
      <w:r w:rsidRPr="008C5AA9">
        <w:rPr>
          <w:rFonts w:eastAsia="Times New Roman" w:cs="Arial"/>
          <w:b/>
          <w:bCs/>
          <w:lang w:val="sr-Latn-CS"/>
        </w:rPr>
        <w:fldChar w:fldCharType="begin"/>
      </w:r>
      <w:r w:rsidRPr="008C5AA9">
        <w:rPr>
          <w:rFonts w:eastAsia="Times New Roman" w:cs="Arial"/>
          <w:b/>
          <w:bCs/>
          <w:lang w:val="sr-Latn-CS"/>
        </w:rPr>
        <w:instrText xml:space="preserve"> SEQ Dijagram \* ARABIC </w:instrText>
      </w:r>
      <w:r w:rsidRPr="008C5AA9">
        <w:rPr>
          <w:rFonts w:eastAsia="Times New Roman" w:cs="Arial"/>
          <w:b/>
          <w:bCs/>
          <w:lang w:val="sr-Latn-CS"/>
        </w:rPr>
        <w:fldChar w:fldCharType="separate"/>
      </w:r>
      <w:r w:rsidRPr="008C5AA9">
        <w:rPr>
          <w:rFonts w:eastAsia="Times New Roman" w:cs="Arial"/>
          <w:b/>
          <w:bCs/>
          <w:noProof/>
          <w:lang w:val="sr-Latn-CS"/>
        </w:rPr>
        <w:t>2</w:t>
      </w:r>
      <w:r w:rsidRPr="008C5AA9">
        <w:rPr>
          <w:rFonts w:eastAsia="Times New Roman" w:cs="Arial"/>
          <w:b/>
          <w:bCs/>
          <w:lang w:val="sr-Latn-CS"/>
        </w:rPr>
        <w:fldChar w:fldCharType="end"/>
      </w:r>
      <w:r w:rsidRPr="008C5AA9">
        <w:rPr>
          <w:rFonts w:eastAsia="Times New Roman" w:cs="Arial"/>
          <w:b/>
          <w:bCs/>
          <w:lang w:val="sr-Latn-CS"/>
        </w:rPr>
        <w:t xml:space="preserve"> </w:t>
      </w:r>
      <w:r w:rsidRPr="008C5AA9">
        <w:rPr>
          <w:rFonts w:eastAsia="Times New Roman" w:cs="Arial"/>
          <w:color w:val="000000"/>
          <w:lang w:val="sr-Latn-CS"/>
        </w:rPr>
        <w:t>Ocjena klase kvaliteta prioritetnih parametara prema Uredbi o klasifikaciji voda i kategorizaciji vodotoka (Službeni glasnik RS broj 42/01)</w:t>
      </w:r>
      <w:bookmarkEnd w:id="13"/>
    </w:p>
    <w:p w:rsidR="002D7982" w:rsidRPr="008C5AA9" w:rsidRDefault="002D7982" w:rsidP="002D7982">
      <w:pPr>
        <w:spacing w:after="0" w:line="240" w:lineRule="auto"/>
        <w:rPr>
          <w:rFonts w:eastAsia="Times New Roman" w:cs="Arial"/>
          <w:b/>
          <w:bCs/>
          <w:iCs/>
          <w:lang w:val="sr-Latn-CS"/>
        </w:rPr>
      </w:pPr>
    </w:p>
    <w:p w:rsidR="002D7982" w:rsidRPr="008C5AA9" w:rsidRDefault="002D7982" w:rsidP="002D7982">
      <w:pPr>
        <w:spacing w:after="0" w:line="240" w:lineRule="auto"/>
        <w:rPr>
          <w:rFonts w:eastAsia="Times New Roman" w:cs="Arial"/>
          <w:b/>
          <w:bCs/>
          <w:iCs/>
          <w:lang w:val="sr-Latn-CS"/>
        </w:rPr>
      </w:pPr>
    </w:p>
    <w:bookmarkStart w:id="14" w:name="_MON_1543054074"/>
    <w:bookmarkEnd w:id="14"/>
    <w:p w:rsidR="002D7982" w:rsidRPr="008C5AA9" w:rsidRDefault="002D7982" w:rsidP="008C5AA9">
      <w:pPr>
        <w:spacing w:after="200" w:line="276" w:lineRule="auto"/>
        <w:jc w:val="center"/>
        <w:rPr>
          <w:rFonts w:eastAsia="Calibri" w:cs="Times New Roman"/>
          <w:lang w:val="sr-Latn-CS"/>
        </w:rPr>
      </w:pPr>
      <w:r w:rsidRPr="008C5AA9">
        <w:rPr>
          <w:rFonts w:eastAsia="Calibri" w:cs="Times New Roman"/>
          <w:lang w:val="sr-Latn-CS"/>
        </w:rPr>
        <w:object w:dxaOrig="10865" w:dyaOrig="6100">
          <v:shape id="_x0000_i1026" type="#_x0000_t75" style="width:700.5pt;height:393.75pt" o:ole="">
            <v:imagedata r:id="rId8" o:title=""/>
          </v:shape>
          <o:OLEObject Type="Embed" ProgID="Excel.Sheet.8" ShapeID="_x0000_i1026" DrawAspect="Content" ObjectID="_1583054547" r:id="rId9"/>
        </w:object>
      </w:r>
    </w:p>
    <w:p w:rsidR="00903118" w:rsidRPr="008C5AA9" w:rsidRDefault="00903118" w:rsidP="00875B1F">
      <w:pPr>
        <w:tabs>
          <w:tab w:val="left" w:pos="4020"/>
        </w:tabs>
        <w:spacing w:after="200" w:line="276" w:lineRule="auto"/>
        <w:jc w:val="both"/>
        <w:rPr>
          <w:rFonts w:eastAsia="Calibri" w:cs="Arial"/>
          <w:color w:val="FF0000"/>
          <w:lang w:val="sr-Latn-CS"/>
        </w:rPr>
        <w:sectPr w:rsidR="00903118" w:rsidRPr="008C5AA9" w:rsidSect="00903118">
          <w:pgSz w:w="16834" w:h="11907" w:orient="landscape" w:code="9"/>
          <w:pgMar w:top="1134" w:right="1134" w:bottom="1418" w:left="1134" w:header="720" w:footer="720" w:gutter="0"/>
          <w:paperSrc w:first="15" w:other="15"/>
          <w:cols w:space="720"/>
          <w:docGrid w:linePitch="360"/>
        </w:sectPr>
      </w:pPr>
    </w:p>
    <w:p w:rsidR="002D7982" w:rsidRPr="008C5AA9" w:rsidRDefault="002D7982" w:rsidP="002D7982">
      <w:pPr>
        <w:keepNext/>
        <w:spacing w:after="60" w:line="240" w:lineRule="auto"/>
        <w:jc w:val="both"/>
        <w:outlineLvl w:val="0"/>
        <w:rPr>
          <w:rFonts w:eastAsia="Times New Roman" w:cs="Arial"/>
          <w:b/>
          <w:kern w:val="32"/>
          <w:sz w:val="24"/>
          <w:szCs w:val="24"/>
          <w:lang w:val="x-none" w:eastAsia="x-none" w:bidi="he-IL"/>
        </w:rPr>
      </w:pPr>
      <w:bookmarkStart w:id="15" w:name="_Toc470619806"/>
      <w:bookmarkStart w:id="16" w:name="_Toc409415402"/>
      <w:bookmarkStart w:id="17" w:name="_Toc440533228"/>
      <w:r w:rsidRPr="008C5AA9">
        <w:rPr>
          <w:rFonts w:eastAsia="Times New Roman" w:cs="Arial"/>
          <w:b/>
          <w:kern w:val="32"/>
          <w:sz w:val="24"/>
          <w:szCs w:val="24"/>
          <w:lang w:val="x-none" w:eastAsia="x-none" w:bidi="he-IL"/>
        </w:rPr>
        <w:lastRenderedPageBreak/>
        <w:t>REZULTATI  ISPITIVANJA  MIKROBIOLOŠKIH (BAKTERIOLOŠKIH) I BIOLOŠKIH KARAKTERISITIKA VODOTOKA U REPUBLICI SRPSKOJ U 201</w:t>
      </w:r>
      <w:r w:rsidRPr="008C5AA9">
        <w:rPr>
          <w:rFonts w:eastAsia="Times New Roman" w:cs="Arial"/>
          <w:b/>
          <w:kern w:val="32"/>
          <w:sz w:val="24"/>
          <w:szCs w:val="24"/>
          <w:lang w:val="sr-Latn-RS" w:eastAsia="x-none" w:bidi="he-IL"/>
        </w:rPr>
        <w:t>6</w:t>
      </w:r>
      <w:r w:rsidRPr="008C5AA9">
        <w:rPr>
          <w:rFonts w:eastAsia="Times New Roman" w:cs="Arial"/>
          <w:b/>
          <w:kern w:val="32"/>
          <w:sz w:val="24"/>
          <w:szCs w:val="24"/>
          <w:lang w:val="x-none" w:eastAsia="x-none" w:bidi="he-IL"/>
        </w:rPr>
        <w:t>.GODINI</w:t>
      </w:r>
      <w:bookmarkEnd w:id="15"/>
    </w:p>
    <w:p w:rsidR="002D7982" w:rsidRPr="008C5AA9" w:rsidRDefault="002D7982" w:rsidP="002D7982">
      <w:pPr>
        <w:keepNext/>
        <w:keepLines/>
        <w:spacing w:after="0" w:line="276" w:lineRule="auto"/>
        <w:outlineLvl w:val="2"/>
        <w:rPr>
          <w:rFonts w:eastAsia="Times New Roman" w:cs="Arial"/>
          <w:b/>
          <w:bCs/>
          <w:i/>
          <w:iCs/>
          <w:sz w:val="24"/>
          <w:szCs w:val="24"/>
          <w:lang w:val="hr-HR" w:eastAsia="x-none" w:bidi="he-IL"/>
        </w:rPr>
      </w:pPr>
    </w:p>
    <w:p w:rsidR="002D7982" w:rsidRPr="008C5AA9" w:rsidRDefault="002D7982" w:rsidP="002D7982">
      <w:pPr>
        <w:spacing w:after="0" w:line="240" w:lineRule="auto"/>
        <w:jc w:val="both"/>
        <w:rPr>
          <w:rFonts w:eastAsia="Times New Roman" w:cs="Arial"/>
          <w:lang w:val="sr-Latn-CS" w:eastAsia="x-none" w:bidi="he-IL"/>
        </w:rPr>
      </w:pPr>
      <w:r w:rsidRPr="008C5AA9">
        <w:rPr>
          <w:rFonts w:eastAsia="Times New Roman" w:cs="Arial"/>
          <w:lang w:val="sr-Latn-CS" w:eastAsia="x-none" w:bidi="he-IL"/>
        </w:rPr>
        <w:t>Osnovu biološke komponente čine producenti (alge, makrofite), konzumenti (zooplanktona, makroivertebrate, ribe, vodozemci, gmizavci, ptice) i reducenti (bakterije). Svi oni su dio kvaliteta vodotoka, prirodnog stanja i na određen vrlo specifičan način, doprinose osnovnim karakterisitikama, jer na posredan i neposredan način utiču na spoljašnju sredinu u kojoj žive.</w:t>
      </w:r>
    </w:p>
    <w:p w:rsidR="002D7982" w:rsidRPr="008C5AA9" w:rsidRDefault="002D7982" w:rsidP="002D7982">
      <w:pPr>
        <w:spacing w:after="0" w:line="240" w:lineRule="auto"/>
        <w:jc w:val="both"/>
        <w:rPr>
          <w:rFonts w:eastAsia="Times New Roman" w:cs="Arial"/>
          <w:lang w:val="sr-Latn-CS" w:eastAsia="x-none" w:bidi="he-IL"/>
        </w:rPr>
      </w:pPr>
    </w:p>
    <w:p w:rsidR="002D7982" w:rsidRPr="008C5AA9" w:rsidRDefault="002D7982" w:rsidP="002D7982">
      <w:pPr>
        <w:keepNext/>
        <w:keepLines/>
        <w:spacing w:before="200" w:after="0" w:line="276" w:lineRule="auto"/>
        <w:outlineLvl w:val="1"/>
        <w:rPr>
          <w:rFonts w:eastAsia="Times New Roman" w:cs="Times New Roman"/>
          <w:b/>
          <w:bCs/>
          <w:szCs w:val="26"/>
          <w:lang w:val="sr-Latn-BA" w:eastAsia="x-none" w:bidi="he-IL"/>
        </w:rPr>
      </w:pPr>
      <w:bookmarkStart w:id="18" w:name="_Toc470619807"/>
      <w:r w:rsidRPr="008C5AA9">
        <w:rPr>
          <w:rFonts w:eastAsia="Times New Roman" w:cs="Times New Roman"/>
          <w:b/>
          <w:bCs/>
          <w:szCs w:val="26"/>
          <w:lang w:val="x-none" w:eastAsia="x-none" w:bidi="he-IL"/>
        </w:rPr>
        <w:t>Mikrobiološke (bakteriološke) karakterisitike vodotoka</w:t>
      </w:r>
      <w:bookmarkEnd w:id="18"/>
    </w:p>
    <w:p w:rsidR="002D7982" w:rsidRPr="008C5AA9" w:rsidRDefault="002D7982" w:rsidP="002D7982">
      <w:pPr>
        <w:spacing w:after="0" w:line="240" w:lineRule="auto"/>
        <w:jc w:val="both"/>
        <w:rPr>
          <w:rFonts w:eastAsia="Times New Roman" w:cs="Arial"/>
          <w:color w:val="FF0000"/>
          <w:lang w:val="sr-Latn-CS" w:eastAsia="x-none" w:bidi="he-IL"/>
        </w:rPr>
      </w:pPr>
      <w:r w:rsidRPr="008C5AA9">
        <w:rPr>
          <w:rFonts w:eastAsia="Times New Roman" w:cs="Arial"/>
          <w:lang w:val="sl-SI" w:eastAsia="x-none" w:bidi="he-IL"/>
        </w:rPr>
        <w:t>Mikroorganizmi u vodenim basenima nisu raspoređeni haotično, već po određenom redu u zavisnosti od uslova koji pogoduju njihovom razvoju. Jedino su mikroorganizmi sposobni da žive u širokom dijapazonu promjenljivih uslova sredine.</w:t>
      </w:r>
    </w:p>
    <w:p w:rsidR="002D7982" w:rsidRPr="008C5AA9" w:rsidRDefault="002D7982" w:rsidP="002D7982">
      <w:pPr>
        <w:spacing w:after="200" w:line="240" w:lineRule="auto"/>
        <w:jc w:val="both"/>
        <w:rPr>
          <w:rFonts w:eastAsia="Times New Roman" w:cs="Arial"/>
          <w:lang w:val="sl-SI" w:eastAsia="x-none" w:bidi="he-IL"/>
        </w:rPr>
      </w:pPr>
      <w:r w:rsidRPr="008C5AA9">
        <w:rPr>
          <w:rFonts w:eastAsia="Times New Roman" w:cs="Arial"/>
          <w:lang w:val="sl-SI" w:eastAsia="x-none" w:bidi="he-IL"/>
        </w:rPr>
        <w:t>U potocima i rijekama se teško može govoriti o nekom pravilnijem rasporedu mikoorganizama u horizontalnom i vertikalnom pravcu, jer su te sredine u stalnom kretanju i stalnom mešanju, što izaziva ogromne poremećaje i u rasporedu njihove mikroflore i faune. Otuda je ovde mnogo izrazitiji uticaj obala i dna ovih tokova  na njihovu mikrofloru, nego što je to slučaj sa stajaćim vodama. Ekološki uslovi za život mikorganizama u tekućim vodama se stalno mijenjaju, pa otuda ne može doći do stvaranja čak ni posebnih ekoloških grupacija njihovih mikroorganizama, iako se i ovde nalaze neki karakteristični predstavnici.</w:t>
      </w:r>
    </w:p>
    <w:p w:rsidR="002D7982" w:rsidRPr="008C5AA9" w:rsidRDefault="002D7982" w:rsidP="002D7982">
      <w:pPr>
        <w:spacing w:after="200" w:line="240" w:lineRule="auto"/>
        <w:jc w:val="both"/>
        <w:rPr>
          <w:rFonts w:eastAsia="Times New Roman" w:cs="Arial"/>
          <w:lang w:val="sl-SI" w:eastAsia="x-none" w:bidi="he-IL"/>
        </w:rPr>
      </w:pPr>
      <w:r w:rsidRPr="008C5AA9">
        <w:rPr>
          <w:rFonts w:eastAsia="Times New Roman" w:cs="Arial"/>
          <w:lang w:val="sl-SI" w:eastAsia="x-none" w:bidi="he-IL"/>
        </w:rPr>
        <w:t>U rijekama se može govoriti o jednom prostornom  rasporedu mikroorganizama, niz rijeku, tako da onaj vremenski raspored  mikroorganizama u stajaćim vodama dobiva prostorni izražaj u tekućoj vodi. Ovo naročito dolazi do izražaja kad se prati mikroflora i mikrofauna u jednoj rijeci u vezi sa sudbinom organske materije u njoj, od izvora do ušća rijeke, a osobito posle ulivanja kanalizacionih voda, punih organske materije. Kanalizacione vode jako mijenjaju ekološke uslove za život i rad mikroorganizama u riječnoj vodi, pa se tako mogu uočiti izvesne pravilnosti u smeni mikroorgnizama u toku razlaganja te organske materije. Ta pojava poznata je pod imenom prirordno čišćenje rijeka ili autopurifikacija rijeka odnosno kanalizacionih voda u rijekama.</w:t>
      </w:r>
    </w:p>
    <w:p w:rsidR="002D7982" w:rsidRPr="008C5AA9" w:rsidRDefault="002D7982" w:rsidP="002D7982">
      <w:pPr>
        <w:spacing w:after="200" w:line="240" w:lineRule="auto"/>
        <w:jc w:val="both"/>
        <w:rPr>
          <w:rFonts w:eastAsia="Times New Roman" w:cs="Arial"/>
          <w:lang w:val="sl-SI" w:eastAsia="x-none" w:bidi="he-IL"/>
        </w:rPr>
      </w:pPr>
      <w:r w:rsidRPr="008C5AA9">
        <w:rPr>
          <w:rFonts w:eastAsia="Times New Roman" w:cs="Arial"/>
          <w:lang w:val="sl-SI" w:eastAsia="x-none" w:bidi="he-IL"/>
        </w:rPr>
        <w:t xml:space="preserve">Prirodno čišćenje  voda u rijekama dovodi do potpunog razlaganja organskih sastojaka iz kanalizacionih voda čemu doprinose mnogi činioci. Na prvom mestu dolazi do razblaživanja kanalizacione vode rečnom vodom, pa se time smanjuje relativni udeo organske materije u njoj, dolazi do taloženja grubljih sastojaka, a zatim se odigravaju burni oksidacioni procesi, koji dovode do potpune mineralizacije organske materije.U ovom procesu biološkog čišćenja voda, mikroorganizmima pripada prvenstvena uloga. Ova pojava se redovno može pratiti u rijekama, koje protiču kroz velike gradove i koje primaju velike količine kanalizacionih voda, sa ogrmnim brojem mikrooganizama u njoj. Ukupan broj aerobnih heterotrofa (H), saprofita - predstavlja mikrobiološki (bakteriološki) indikator stanja i kvaliteta voda koji se primjenjuje sa šireg ekološkog aspekta, a na osnovu kojeg se vrši klasifikacija voda. Predstavljaju najrašireniju grupu bakterija prema tipu metabolizma u prirodi, tzv.hemoorganotrofa (ili samo organotrofi). </w:t>
      </w:r>
    </w:p>
    <w:p w:rsidR="002D7982" w:rsidRPr="008C5AA9" w:rsidRDefault="002D7982" w:rsidP="002D7982">
      <w:pPr>
        <w:spacing w:after="200" w:line="240" w:lineRule="auto"/>
        <w:jc w:val="both"/>
        <w:rPr>
          <w:rFonts w:eastAsia="Times New Roman" w:cs="Arial"/>
          <w:lang w:val="de-DE" w:eastAsia="x-none" w:bidi="he-IL"/>
        </w:rPr>
      </w:pPr>
      <w:r w:rsidRPr="008C5AA9">
        <w:rPr>
          <w:rFonts w:eastAsia="Times New Roman" w:cs="Arial"/>
          <w:lang w:val="de-DE" w:eastAsia="x-none" w:bidi="he-IL"/>
        </w:rPr>
        <w:t xml:space="preserve">Za ove bakterije organska materija je izvor ugljenika, izvor E (energije) i donor elektrona. Heterotrofi metaboliziraju organsku materiju u aerobnim i u anaerobnim uslovima. Koriste živu (paraziti) ili neživu (saprofiti) organsku materiju. Visoka brojnost aerobnih heterotrofa ukazuje na vodu bogatu organskim materijama koje su podložne bakterijskoj razgradnji. Što se tiče parametara koji ukazuju na kvalitet vode sa sanitarnog aspekta, neophodno je  raspolagati ovim podacima jer nam oni ukazuju da li su neki recipijentni vodotoci u kontaktu sa fekalnim materijama i u kojoj mjeri, kao i da li se radi o prolaznom ili permanentnom izvoru zagađenja. Ovo se posebno odnosi na dijelove rijeka koje su pretovrene u zone kupališta, zatim zone vodozahvata i sl. </w:t>
      </w:r>
    </w:p>
    <w:p w:rsidR="002D7982" w:rsidRPr="008C5AA9" w:rsidRDefault="002D7982" w:rsidP="002D7982">
      <w:pPr>
        <w:spacing w:after="200" w:line="240" w:lineRule="auto"/>
        <w:jc w:val="both"/>
        <w:rPr>
          <w:rFonts w:eastAsia="Times New Roman" w:cs="Arial"/>
          <w:lang w:val="sl-SI" w:eastAsia="x-none" w:bidi="he-IL"/>
        </w:rPr>
      </w:pPr>
      <w:r w:rsidRPr="008C5AA9">
        <w:rPr>
          <w:rFonts w:eastAsia="Times New Roman" w:cs="Arial"/>
          <w:lang w:val="sl-SI" w:eastAsia="x-none" w:bidi="he-IL"/>
        </w:rPr>
        <w:t>Uzorkovanje za potrebe mikrobiološke analize kvaliteta vode urađeno prema zahtjevima BAS ISO 19 458:2006 Uzorci su transportovani u portabl frižiderima do laboratorije i do analize čuvani prema zahtjevima  standarda i metoda analiza</w:t>
      </w:r>
    </w:p>
    <w:p w:rsidR="002D7982" w:rsidRPr="008C5AA9" w:rsidRDefault="002D7982" w:rsidP="002D7982">
      <w:pPr>
        <w:keepNext/>
        <w:keepLines/>
        <w:spacing w:before="200" w:after="0" w:line="276" w:lineRule="auto"/>
        <w:jc w:val="both"/>
        <w:outlineLvl w:val="1"/>
        <w:rPr>
          <w:rFonts w:eastAsia="Times New Roman" w:cs="Arial"/>
          <w:b/>
          <w:bCs/>
          <w:lang w:val="sr-Latn-CS" w:eastAsia="x-none" w:bidi="he-IL"/>
        </w:rPr>
      </w:pPr>
    </w:p>
    <w:p w:rsidR="002D7982" w:rsidRPr="008C5AA9" w:rsidRDefault="002D7982" w:rsidP="002D7982">
      <w:pPr>
        <w:keepNext/>
        <w:keepLines/>
        <w:spacing w:before="200" w:after="0" w:line="276" w:lineRule="auto"/>
        <w:jc w:val="both"/>
        <w:outlineLvl w:val="1"/>
        <w:rPr>
          <w:rFonts w:eastAsia="Times New Roman" w:cs="Arial"/>
          <w:b/>
          <w:bCs/>
          <w:lang w:val="sr-Latn-CS" w:eastAsia="x-none" w:bidi="he-IL"/>
        </w:rPr>
      </w:pPr>
      <w:bookmarkStart w:id="19" w:name="_Toc470619808"/>
      <w:r w:rsidRPr="008C5AA9">
        <w:rPr>
          <w:rFonts w:eastAsia="Times New Roman" w:cs="Arial"/>
          <w:b/>
          <w:bCs/>
          <w:lang w:val="sr-Latn-CS" w:eastAsia="x-none" w:bidi="he-IL"/>
        </w:rPr>
        <w:t>Rezultati ispitivanja mikrobioloških (bakterioloških) karakterisitika vodotoka u Republici Srpskoj u 2016.godini.</w:t>
      </w:r>
      <w:bookmarkEnd w:id="19"/>
    </w:p>
    <w:p w:rsidR="002D7982" w:rsidRPr="008C5AA9" w:rsidRDefault="002D7982" w:rsidP="002D7982">
      <w:pPr>
        <w:spacing w:after="0" w:line="240" w:lineRule="auto"/>
        <w:jc w:val="both"/>
        <w:rPr>
          <w:rFonts w:eastAsia="Calibri" w:cs="Arial"/>
          <w:lang w:val="hr-HR"/>
        </w:rPr>
      </w:pPr>
      <w:r w:rsidRPr="008C5AA9">
        <w:rPr>
          <w:rFonts w:eastAsia="Calibri" w:cs="Arial"/>
          <w:lang w:val="sr-Latn-CS"/>
        </w:rPr>
        <w:t>Plan</w:t>
      </w:r>
      <w:r w:rsidRPr="008C5AA9">
        <w:rPr>
          <w:rFonts w:eastAsia="Calibri" w:cs="Arial"/>
          <w:lang w:val="hr-HR"/>
        </w:rPr>
        <w:t xml:space="preserve"> monitoringa površinskih vodotoka u Republici Srpskoj za 2016.godinu, uvrstio je mikrobiološka (bakteriološka) ispitivanja na ukupno 20 vodotoka u sva tri monotoring programa (TNMN, OM, NM1).</w:t>
      </w:r>
    </w:p>
    <w:p w:rsidR="002D7982" w:rsidRPr="008C5AA9" w:rsidRDefault="002D7982" w:rsidP="002D7982">
      <w:pPr>
        <w:spacing w:after="0" w:line="240" w:lineRule="auto"/>
        <w:jc w:val="both"/>
        <w:rPr>
          <w:rFonts w:eastAsia="Calibri" w:cs="Arial"/>
          <w:lang w:val="hr-HR"/>
        </w:rPr>
      </w:pPr>
      <w:r w:rsidRPr="008C5AA9">
        <w:rPr>
          <w:rFonts w:eastAsia="Calibri" w:cs="Arial"/>
          <w:lang w:val="hr-HR"/>
        </w:rPr>
        <w:t xml:space="preserve">U okviru TNMN, ispitivano je tri vodotoka u ukupno dvije serije uzorkovanja: Sava (Gradiška), Bosna (Modriča), Drina (Pavlovića most). </w:t>
      </w: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Analiza rezultata mikrobioloških ispitivanja koja su obavljena u maju, odnosno avgustu mjesecu za profile u TNMN programu pokazuju sledeće:</w:t>
      </w:r>
    </w:p>
    <w:p w:rsidR="002D7982" w:rsidRPr="008C5AA9" w:rsidRDefault="002D7982" w:rsidP="002D7982">
      <w:pPr>
        <w:spacing w:after="0" w:line="240" w:lineRule="auto"/>
        <w:jc w:val="both"/>
        <w:rPr>
          <w:rFonts w:eastAsia="Calibri" w:cs="Arial"/>
          <w:color w:val="FF0000"/>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aerobni heterotrofi, 22oC, cfu/ml</w:t>
      </w:r>
      <w:r w:rsidRPr="008C5AA9">
        <w:rPr>
          <w:rFonts w:eastAsia="Calibri" w:cs="Arial"/>
          <w:lang w:val="pl-PL"/>
        </w:rPr>
        <w:t xml:space="preserve"> – od ukupno 6 mjerenja, nema rezultata u I klasi,  2 (33,3%) mjerenja je u II klasi kvaliteta, 3 (50%) definisano je granicama III kategorije, 1 mjerenje (16,6%) u IV klasi boniteta (Bosna, Modiča).</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w:t>
      </w:r>
      <w:r w:rsidRPr="008C5AA9">
        <w:rPr>
          <w:rFonts w:eastAsia="Calibri" w:cs="Arial"/>
          <w:lang w:val="pl-PL"/>
        </w:rPr>
        <w:t xml:space="preserve">, MPN/100ml – ukupno 6 mjerenja i od toga je 1 mjerenje (16,6%) u I klasi, 2 mjerenja (33,3%) II klasa i po 1 mjerenje (16,6%) u III, IV i V klasi kvaliteta. </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 fekalnog porijekla</w:t>
      </w:r>
      <w:r w:rsidRPr="008C5AA9">
        <w:rPr>
          <w:rFonts w:eastAsia="Calibri" w:cs="Arial"/>
          <w:lang w:val="pl-PL"/>
        </w:rPr>
        <w:t>, MPN/100ml – ukupan broj mjerenja 6. Od toga – ima 1 rezultat u I klasi vodotoka (16,6%), 3 (50%) u II i 2 mjerenja (33,3%) u III klasi.</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Ukupan broj fekalnih streptokoka</w:t>
      </w:r>
      <w:r w:rsidRPr="008C5AA9">
        <w:rPr>
          <w:rFonts w:eastAsia="Calibri" w:cs="Arial"/>
          <w:lang w:val="pl-PL"/>
        </w:rPr>
        <w:t>, MF, cfu/100ml – ukupan broj mjerenja 6, a od toga – 1 (16,6) mjerenje I klasa kvaliteta, 2 mjerenja (33,3%) II i 3 mjerenja (50%) u III klasi kvaliteta.</w:t>
      </w:r>
    </w:p>
    <w:p w:rsidR="002D7982" w:rsidRPr="008C5AA9" w:rsidRDefault="002D7982" w:rsidP="002D7982">
      <w:pPr>
        <w:spacing w:after="0" w:line="240" w:lineRule="auto"/>
        <w:jc w:val="both"/>
        <w:rPr>
          <w:rFonts w:eastAsia="Calibri" w:cs="Arial"/>
          <w:color w:val="FF0000"/>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Na osnovu  mikrobioloških pokazatelja  organskog i fekalnog zagađenja, kao najopterećeniji profili na ispitivanim vodotocima, izdvaja se Bosna, (Modriča).</w:t>
      </w:r>
    </w:p>
    <w:p w:rsidR="002D7982" w:rsidRPr="008C5AA9" w:rsidRDefault="002D7982" w:rsidP="002D7982">
      <w:pPr>
        <w:spacing w:after="0" w:line="240" w:lineRule="auto"/>
        <w:jc w:val="both"/>
        <w:rPr>
          <w:rFonts w:eastAsia="Calibri" w:cs="Arial"/>
          <w:lang w:val="it-IT"/>
        </w:rPr>
      </w:pPr>
    </w:p>
    <w:p w:rsidR="002D7982" w:rsidRPr="008C5AA9" w:rsidRDefault="002D7982" w:rsidP="002D7982">
      <w:pPr>
        <w:spacing w:after="0" w:line="240" w:lineRule="auto"/>
        <w:jc w:val="both"/>
        <w:rPr>
          <w:rFonts w:eastAsia="Calibri" w:cs="Arial"/>
          <w:color w:val="FF0000"/>
          <w:lang w:val="it-IT"/>
        </w:rPr>
      </w:pPr>
      <w:r w:rsidRPr="008C5AA9">
        <w:rPr>
          <w:rFonts w:eastAsia="Calibri" w:cs="Arial"/>
          <w:lang w:val="it-IT"/>
        </w:rPr>
        <w:t>Ukupan broj mjerenja za potrebe mikrobioloških ispitivanja kvaliteta vodotoka uključenih u program TNMN iznosio je 24 (prilog 3, tabela 1), 3 mjerenja (12.5%) I klasa, 9 (37.5%) II i III, 2 (8.3%) III klasa i jedno mjerenje je definisano granicama najgore, V kategorije vodotoka.</w:t>
      </w: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Statistički gledano, najveći broj mjerenja za potrebe određivanja mikrobiološkog  (bakteriološkog) statusa TNMN profila nalazi se u II i III kategodiji voda. (dijagram 17)</w:t>
      </w:r>
    </w:p>
    <w:p w:rsidR="002D7982" w:rsidRPr="008C5AA9" w:rsidRDefault="002D7982" w:rsidP="002D7982">
      <w:pPr>
        <w:spacing w:after="0" w:line="240" w:lineRule="auto"/>
        <w:jc w:val="both"/>
        <w:rPr>
          <w:rFonts w:eastAsia="Calibri" w:cs="Arial"/>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Evidentan je problem velikog opterećenja vodotoka komunalnim i drugim otpadnim vodama koji je na većini mjernih profilima registrovan već desetak godina unazad što je dokumentovano i izvještajima</w:t>
      </w: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
          <w:bCs/>
          <w:lang w:val="pl-PL"/>
        </w:rPr>
        <w:sectPr w:rsidR="002D7982" w:rsidRPr="008C5AA9" w:rsidSect="002D7982">
          <w:pgSz w:w="11909" w:h="16834" w:code="9"/>
          <w:pgMar w:top="1134" w:right="1134" w:bottom="1134" w:left="1418" w:header="708" w:footer="708" w:gutter="0"/>
          <w:paperSrc w:first="7" w:other="7"/>
          <w:cols w:space="708"/>
          <w:docGrid w:linePitch="360"/>
        </w:sectPr>
      </w:pPr>
    </w:p>
    <w:p w:rsidR="002D7982" w:rsidRPr="008C5AA9" w:rsidRDefault="002D7982" w:rsidP="002D7982">
      <w:pPr>
        <w:spacing w:after="0" w:line="240" w:lineRule="auto"/>
        <w:jc w:val="both"/>
        <w:rPr>
          <w:rFonts w:eastAsia="Times New Roman" w:cs="Arial"/>
          <w:b/>
          <w:bCs/>
          <w:lang w:val="pl-PL"/>
        </w:rPr>
      </w:pPr>
    </w:p>
    <w:p w:rsidR="002D7982" w:rsidRPr="008C5AA9" w:rsidRDefault="002D7982" w:rsidP="002D7982">
      <w:pPr>
        <w:spacing w:after="0" w:line="240" w:lineRule="auto"/>
        <w:jc w:val="both"/>
        <w:rPr>
          <w:rFonts w:eastAsia="Times New Roman" w:cs="Arial"/>
          <w:bCs/>
          <w:lang w:val="sl-SI"/>
        </w:rPr>
      </w:pPr>
      <w:bookmarkStart w:id="20" w:name="_Toc470604012"/>
      <w:r w:rsidRPr="008C5AA9">
        <w:rPr>
          <w:rFonts w:eastAsia="Times New Roman" w:cs="Arial"/>
          <w:b/>
          <w:bCs/>
          <w:lang w:val="pl-PL"/>
        </w:rPr>
        <w:t>Dijagram</w:t>
      </w:r>
      <w:r w:rsidRPr="008C5AA9">
        <w:rPr>
          <w:rFonts w:eastAsia="Times New Roman" w:cs="Arial"/>
          <w:b/>
          <w:bCs/>
          <w:lang w:val="hr-HR"/>
        </w:rPr>
        <w:t xml:space="preserve"> </w:t>
      </w:r>
      <w:r w:rsidRPr="008C5AA9">
        <w:rPr>
          <w:rFonts w:eastAsia="Times New Roman" w:cs="Arial"/>
          <w:b/>
          <w:bCs/>
          <w:lang w:val="hr-HR"/>
        </w:rPr>
        <w:fldChar w:fldCharType="begin"/>
      </w:r>
      <w:r w:rsidRPr="008C5AA9">
        <w:rPr>
          <w:rFonts w:eastAsia="Times New Roman" w:cs="Arial"/>
          <w:b/>
          <w:bCs/>
          <w:lang w:val="hr-HR"/>
        </w:rPr>
        <w:instrText xml:space="preserve"> SEQ Dijagram \* ARABIC </w:instrText>
      </w:r>
      <w:r w:rsidRPr="008C5AA9">
        <w:rPr>
          <w:rFonts w:eastAsia="Times New Roman" w:cs="Arial"/>
          <w:b/>
          <w:bCs/>
          <w:lang w:val="hr-HR"/>
        </w:rPr>
        <w:fldChar w:fldCharType="separate"/>
      </w:r>
      <w:r w:rsidRPr="008C5AA9">
        <w:rPr>
          <w:rFonts w:eastAsia="Times New Roman" w:cs="Arial"/>
          <w:b/>
          <w:bCs/>
          <w:noProof/>
          <w:lang w:val="hr-HR"/>
        </w:rPr>
        <w:t>17</w:t>
      </w:r>
      <w:r w:rsidRPr="008C5AA9">
        <w:rPr>
          <w:rFonts w:eastAsia="Times New Roman" w:cs="Arial"/>
          <w:b/>
          <w:bCs/>
          <w:lang w:val="hr-HR"/>
        </w:rPr>
        <w:fldChar w:fldCharType="end"/>
      </w:r>
      <w:r w:rsidRPr="008C5AA9">
        <w:rPr>
          <w:rFonts w:eastAsia="Times New Roman" w:cs="Arial"/>
          <w:b/>
          <w:bCs/>
          <w:lang w:val="hr-HR"/>
        </w:rPr>
        <w:t xml:space="preserve">  </w:t>
      </w:r>
      <w:r w:rsidRPr="008C5AA9">
        <w:rPr>
          <w:rFonts w:eastAsia="Times New Roman" w:cs="Arial"/>
          <w:bCs/>
          <w:lang w:val="sl-SI"/>
        </w:rPr>
        <w:t>Ocjena kvaliteta vode prema mikrobiološkim (bakteriološkim)  parametrima u 2016. godini na profilima uključenim u TNMN program Službeni glasnik RS. br. 42 od 31.08.2001.</w:t>
      </w:r>
      <w:bookmarkEnd w:id="20"/>
      <w:r w:rsidRPr="008C5AA9">
        <w:rPr>
          <w:rFonts w:eastAsia="Times New Roman" w:cs="Arial"/>
          <w:bCs/>
          <w:lang w:val="sl-SI"/>
        </w:rPr>
        <w:t xml:space="preserve"> </w:t>
      </w:r>
    </w:p>
    <w:p w:rsidR="002D7982" w:rsidRPr="008C5AA9" w:rsidRDefault="002D7982" w:rsidP="002D7982">
      <w:pPr>
        <w:spacing w:after="200" w:line="276" w:lineRule="auto"/>
        <w:jc w:val="center"/>
        <w:rPr>
          <w:rFonts w:eastAsia="Calibri" w:cs="Times New Roman"/>
          <w:lang w:val="sl-SI"/>
        </w:rPr>
      </w:pPr>
      <w:r w:rsidRPr="008C5AA9">
        <w:rPr>
          <w:rFonts w:eastAsia="Calibri" w:cs="Times New Roman"/>
          <w:noProof/>
        </w:rPr>
        <w:drawing>
          <wp:inline distT="0" distB="0" distL="0" distR="0">
            <wp:extent cx="5162550" cy="3581400"/>
            <wp:effectExtent l="19050" t="19050" r="19050" b="190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a:extLst>
                        <a:ext uri="{28A0092B-C50C-407E-A947-70E740481C1C}">
                          <a14:useLocalDpi xmlns:a14="http://schemas.microsoft.com/office/drawing/2010/main" val="0"/>
                        </a:ext>
                      </a:extLst>
                    </a:blip>
                    <a:srcRect b="-95"/>
                    <a:stretch>
                      <a:fillRect/>
                    </a:stretch>
                  </pic:blipFill>
                  <pic:spPr bwMode="auto">
                    <a:xfrm>
                      <a:off x="0" y="0"/>
                      <a:ext cx="5162550" cy="3581400"/>
                    </a:xfrm>
                    <a:prstGeom prst="rect">
                      <a:avLst/>
                    </a:prstGeom>
                    <a:noFill/>
                    <a:ln w="6350" cmpd="sng">
                      <a:solidFill>
                        <a:srgbClr val="000000"/>
                      </a:solidFill>
                      <a:miter lim="800000"/>
                      <a:headEnd/>
                      <a:tailEnd/>
                    </a:ln>
                    <a:effectLst/>
                  </pic:spPr>
                </pic:pic>
              </a:graphicData>
            </a:graphic>
          </wp:inline>
        </w:drawing>
      </w:r>
    </w:p>
    <w:p w:rsidR="002D7982" w:rsidRPr="008C5AA9" w:rsidRDefault="002D7982" w:rsidP="002D7982">
      <w:pPr>
        <w:spacing w:after="200" w:line="276" w:lineRule="auto"/>
        <w:rPr>
          <w:rFonts w:eastAsia="Calibri" w:cs="Arial"/>
          <w:lang w:val="sl-SI"/>
        </w:rPr>
      </w:pPr>
    </w:p>
    <w:p w:rsidR="002D7982" w:rsidRPr="008C5AA9" w:rsidRDefault="002D7982" w:rsidP="002D7982">
      <w:pPr>
        <w:spacing w:after="0" w:line="240" w:lineRule="auto"/>
        <w:jc w:val="both"/>
        <w:rPr>
          <w:rFonts w:eastAsia="Calibri" w:cs="Arial"/>
          <w:lang w:val="sl-SI"/>
        </w:rPr>
      </w:pPr>
      <w:r w:rsidRPr="008C5AA9">
        <w:rPr>
          <w:rFonts w:eastAsia="Calibri" w:cs="Arial"/>
          <w:lang w:val="sl-SI"/>
        </w:rPr>
        <w:t>Programom Operativnog monitoringa za 2016.godinu, uzorkovanje za potrebe mikrobioloških (bakterioloških) ispitivanja obvaljeno je na 4 vodotoka u dvije serije ispitivanja u maju i avgustu. Ispitivani su profili na Sani, Vrbasu i Trebišnjici. Analizom rezultata utvrđeno je sledeće:</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aerobni heterotrofi, 22oC, cfu/ml</w:t>
      </w:r>
      <w:r w:rsidRPr="008C5AA9">
        <w:rPr>
          <w:rFonts w:eastAsia="Calibri" w:cs="Arial"/>
          <w:lang w:val="pl-PL"/>
        </w:rPr>
        <w:t xml:space="preserve"> – od ukupno 8 mjerenja, nema rezultata u I i II klasi,  3 (37,5%) mjerenja je u IIi klasi kvaliteta, 4 (50%) definisano je granicama IV kategorije, 1 mjerenje (12,5%) u najgoroj V klasi boniteta (Vrbas, Delibašino selo).</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w:t>
      </w:r>
      <w:r w:rsidRPr="008C5AA9">
        <w:rPr>
          <w:rFonts w:eastAsia="Calibri" w:cs="Arial"/>
          <w:lang w:val="pl-PL"/>
        </w:rPr>
        <w:t xml:space="preserve">, MPN/100ml – ukupno 8 mjerenja i od toga nema mjerenja u I klasi, 2 mjerenja (25%) II klasa, 3 mjerenja (37,5%) u III, 1 (12.5%) mjerenje u IV i 2 mjerenja u V klasi kvaliteta. </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 fekalnog porijekla</w:t>
      </w:r>
      <w:r w:rsidRPr="008C5AA9">
        <w:rPr>
          <w:rFonts w:eastAsia="Calibri" w:cs="Arial"/>
          <w:lang w:val="pl-PL"/>
        </w:rPr>
        <w:t>, MPN/100ml – ukupan broj mjerenja 8. Od toga –  1 rezultat u I klasi vodotoka (12,5%), 3 (37,5%) u II i 2 mjerenja (33,3%) u III klasi.</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Ukupan broj fekalnih streptokoka</w:t>
      </w:r>
      <w:r w:rsidRPr="008C5AA9">
        <w:rPr>
          <w:rFonts w:eastAsia="Calibri" w:cs="Arial"/>
          <w:lang w:val="pl-PL"/>
        </w:rPr>
        <w:t>, MF, cfu/100ml – ukupan broj mjerenja 6, a od toga – 1 (16,6) mjerenje I klasa kvaliteta, 2 mjerenja (33,3%) II i po 2 mjerenja (25%) u IV i V klasi kvaliteta.</w:t>
      </w:r>
    </w:p>
    <w:p w:rsidR="002D7982" w:rsidRPr="008C5AA9" w:rsidRDefault="002D7982" w:rsidP="002D7982">
      <w:pPr>
        <w:spacing w:after="0" w:line="240" w:lineRule="auto"/>
        <w:jc w:val="both"/>
        <w:rPr>
          <w:rFonts w:eastAsia="Calibri" w:cs="Arial"/>
          <w:color w:val="FF0000"/>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Na osnovu  mikrobioloških pokazatelja  organskog i fekalnog zagađenja, kao najopterećeniji profili na ispitivanim vodotocima, izdvajaju se Sana, (Novi grad) i Vrbas (Delibašino selo).</w:t>
      </w:r>
    </w:p>
    <w:p w:rsidR="002D7982" w:rsidRPr="008C5AA9" w:rsidRDefault="002D7982" w:rsidP="002D7982">
      <w:pPr>
        <w:spacing w:after="0" w:line="240" w:lineRule="auto"/>
        <w:jc w:val="both"/>
        <w:rPr>
          <w:rFonts w:eastAsia="Calibri" w:cs="Arial"/>
          <w:lang w:val="it-IT"/>
        </w:rPr>
      </w:pPr>
    </w:p>
    <w:p w:rsidR="002D7982" w:rsidRPr="008C5AA9" w:rsidRDefault="002D7982" w:rsidP="002D7982">
      <w:pPr>
        <w:spacing w:after="0" w:line="240" w:lineRule="auto"/>
        <w:jc w:val="both"/>
        <w:rPr>
          <w:rFonts w:eastAsia="Calibri" w:cs="Arial"/>
          <w:color w:val="FF0000"/>
          <w:lang w:val="it-IT"/>
        </w:rPr>
      </w:pPr>
      <w:r w:rsidRPr="008C5AA9">
        <w:rPr>
          <w:rFonts w:eastAsia="Calibri" w:cs="Arial"/>
          <w:lang w:val="it-IT"/>
        </w:rPr>
        <w:t>Ukupan broj mjerenja za potrebe mikrobioloških ispitivanja kvaliteta vodotoka uključenih u program Operativnog monitoringa iznosio je 32 (prilog 3, tabele 2 i 3), 2 mjerenja (6,25%) I klasa, 7 (21,8%) II, 8 (25%) III,  9 (28,1%) IV i  6 mjerenja (18,7% ) definisano je granicama najgore, V kategorije vodotoka.</w:t>
      </w: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Statistički gledano, najveći broj mjerenja za potrebe određivanja mikrobiološkog  (bakteriološkog) statusa profila u Operativnom monitoringu  nalazi se u III i IV kategoriji voda. (dijagram 18)</w:t>
      </w:r>
    </w:p>
    <w:p w:rsidR="002D7982" w:rsidRPr="008C5AA9" w:rsidRDefault="002D7982" w:rsidP="002D7982">
      <w:pPr>
        <w:spacing w:after="0" w:line="240" w:lineRule="auto"/>
        <w:jc w:val="both"/>
        <w:rPr>
          <w:rFonts w:eastAsia="Calibri" w:cs="Arial"/>
          <w:lang w:val="sl-SI"/>
        </w:rPr>
      </w:pPr>
    </w:p>
    <w:p w:rsidR="002D7982" w:rsidRPr="008C5AA9" w:rsidRDefault="002D7982" w:rsidP="002D7982">
      <w:pPr>
        <w:spacing w:after="0" w:line="240" w:lineRule="auto"/>
        <w:jc w:val="both"/>
        <w:rPr>
          <w:rFonts w:eastAsia="Times New Roman" w:cs="Arial"/>
          <w:bCs/>
          <w:lang w:val="sl-SI"/>
        </w:rPr>
      </w:pPr>
      <w:bookmarkStart w:id="21" w:name="_Toc470604013"/>
      <w:r w:rsidRPr="008C5AA9">
        <w:rPr>
          <w:rFonts w:eastAsia="Times New Roman" w:cs="Arial"/>
          <w:b/>
          <w:bCs/>
          <w:lang w:val="sl-SI"/>
        </w:rPr>
        <w:lastRenderedPageBreak/>
        <w:t xml:space="preserve">Dijagram </w:t>
      </w:r>
      <w:r w:rsidRPr="008C5AA9">
        <w:rPr>
          <w:rFonts w:eastAsia="Times New Roman" w:cs="Arial"/>
          <w:b/>
          <w:bCs/>
        </w:rPr>
        <w:fldChar w:fldCharType="begin"/>
      </w:r>
      <w:r w:rsidRPr="008C5AA9">
        <w:rPr>
          <w:rFonts w:eastAsia="Times New Roman" w:cs="Arial"/>
          <w:b/>
          <w:bCs/>
          <w:lang w:val="sl-SI"/>
        </w:rPr>
        <w:instrText xml:space="preserve"> SEQ Dijagram \* ARABIC </w:instrText>
      </w:r>
      <w:r w:rsidRPr="008C5AA9">
        <w:rPr>
          <w:rFonts w:eastAsia="Times New Roman" w:cs="Arial"/>
          <w:b/>
          <w:bCs/>
        </w:rPr>
        <w:fldChar w:fldCharType="separate"/>
      </w:r>
      <w:r w:rsidRPr="008C5AA9">
        <w:rPr>
          <w:rFonts w:eastAsia="Times New Roman" w:cs="Arial"/>
          <w:b/>
          <w:bCs/>
          <w:noProof/>
          <w:lang w:val="sl-SI"/>
        </w:rPr>
        <w:t>18</w:t>
      </w:r>
      <w:r w:rsidRPr="008C5AA9">
        <w:rPr>
          <w:rFonts w:eastAsia="Times New Roman" w:cs="Arial"/>
          <w:b/>
          <w:bCs/>
        </w:rPr>
        <w:fldChar w:fldCharType="end"/>
      </w:r>
      <w:r w:rsidRPr="008C5AA9">
        <w:rPr>
          <w:rFonts w:eastAsia="Times New Roman" w:cs="Arial"/>
          <w:b/>
          <w:bCs/>
          <w:lang w:val="sl-SI"/>
        </w:rPr>
        <w:t xml:space="preserve"> </w:t>
      </w:r>
      <w:r w:rsidRPr="008C5AA9">
        <w:rPr>
          <w:rFonts w:eastAsia="Times New Roman" w:cs="Arial"/>
          <w:bCs/>
          <w:lang w:val="sl-SI"/>
        </w:rPr>
        <w:t>Ocjena kvaliteta vode prema mikrobiološkim (bakteriološkim)  parametrima u 2016. godini na profilima uključenim u program Operativnog monitoringa, Službeni glasnik RS. br. 42 od 31.08.2001.</w:t>
      </w:r>
      <w:bookmarkEnd w:id="21"/>
      <w:r w:rsidRPr="008C5AA9">
        <w:rPr>
          <w:rFonts w:eastAsia="Times New Roman" w:cs="Arial"/>
          <w:bCs/>
          <w:lang w:val="sl-SI"/>
        </w:rPr>
        <w:t xml:space="preserve"> </w:t>
      </w:r>
    </w:p>
    <w:p w:rsidR="002D7982" w:rsidRPr="008C5AA9" w:rsidRDefault="002D7982" w:rsidP="002D7982">
      <w:pPr>
        <w:spacing w:after="200" w:line="276" w:lineRule="auto"/>
        <w:rPr>
          <w:rFonts w:eastAsia="Calibri" w:cs="Times New Roman"/>
          <w:lang w:val="sl-SI"/>
        </w:rPr>
      </w:pPr>
    </w:p>
    <w:p w:rsidR="002D7982" w:rsidRPr="008C5AA9" w:rsidRDefault="002D7982" w:rsidP="002D7982">
      <w:pPr>
        <w:spacing w:after="200" w:line="276" w:lineRule="auto"/>
        <w:jc w:val="center"/>
        <w:rPr>
          <w:rFonts w:eastAsia="Calibri" w:cs="Times New Roman"/>
          <w:lang w:val="sl-SI"/>
        </w:rPr>
      </w:pPr>
      <w:r w:rsidRPr="008C5AA9">
        <w:rPr>
          <w:rFonts w:eastAsia="Calibri" w:cs="Times New Roman"/>
          <w:noProof/>
        </w:rPr>
        <w:drawing>
          <wp:inline distT="0" distB="0" distL="0" distR="0">
            <wp:extent cx="5981700" cy="3563620"/>
            <wp:effectExtent l="0" t="0" r="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7982" w:rsidRPr="008C5AA9" w:rsidRDefault="002D7982" w:rsidP="002D7982">
      <w:pPr>
        <w:spacing w:after="0" w:line="240" w:lineRule="auto"/>
        <w:jc w:val="both"/>
        <w:rPr>
          <w:rFonts w:eastAsia="Calibri" w:cs="Arial"/>
          <w:lang w:val="sl-SI"/>
        </w:rPr>
      </w:pPr>
      <w:r w:rsidRPr="008C5AA9">
        <w:rPr>
          <w:rFonts w:eastAsia="Calibri" w:cs="Arial"/>
          <w:lang w:val="sl-SI"/>
        </w:rPr>
        <w:t>U 2016.godini, kao poseban dodatak ispitivanju mikrobiološkog statusa vodotoka u Republici Srpskoj svakako predstavljaju profili u Nacionalnom nadzornom monitoringu, NM1. Ukupno je obuhvaćeno 13 profila, takođe u dvije serije ispitivanja i uzorkovanja u maju i avgustu.</w:t>
      </w:r>
    </w:p>
    <w:p w:rsidR="002D7982" w:rsidRPr="008C5AA9" w:rsidRDefault="002D7982" w:rsidP="002D7982">
      <w:pPr>
        <w:spacing w:after="0" w:line="240" w:lineRule="auto"/>
        <w:jc w:val="both"/>
        <w:rPr>
          <w:rFonts w:eastAsia="Calibri" w:cs="Arial"/>
          <w:lang w:val="sl-SI"/>
        </w:rPr>
      </w:pPr>
      <w:r w:rsidRPr="008C5AA9">
        <w:rPr>
          <w:rFonts w:eastAsia="Calibri" w:cs="Arial"/>
          <w:lang w:val="sl-SI"/>
        </w:rPr>
        <w:t>Analizom rezultata utvrđeno je sledeće:</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aerobni heterotrofi, 22oC, cfu/ml</w:t>
      </w:r>
      <w:r w:rsidRPr="008C5AA9">
        <w:rPr>
          <w:rFonts w:eastAsia="Calibri" w:cs="Arial"/>
          <w:lang w:val="pl-PL"/>
        </w:rPr>
        <w:t xml:space="preserve"> – od ukupno 26 mjerenja, nema rezultata u I klasi,  2 (7,6%) mjerenja u II klasi, 12 (46,1%) u III i IV klasi kvaliteta. Najviše rezultata u IV klasi imamo u slivnom području rijeke Drine, kako u maju, tako i u avgustu mjesecu.</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w:t>
      </w:r>
      <w:r w:rsidRPr="008C5AA9">
        <w:rPr>
          <w:rFonts w:eastAsia="Calibri" w:cs="Arial"/>
          <w:lang w:val="pl-PL"/>
        </w:rPr>
        <w:t xml:space="preserve">, MPN/100ml – ukupno 26 mjerenja i od toga nema mjerenja u I klasi, 1 mjerenja (3,8%) II klasa, 20 mjerenja (76%) u III, 4 (15%) mjerenje u IV i 1 mjerenje u V klasi kvaliteta. </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Ukupni koliformi fekalnog porijekla</w:t>
      </w:r>
      <w:r w:rsidRPr="008C5AA9">
        <w:rPr>
          <w:rFonts w:eastAsia="Calibri" w:cs="Arial"/>
          <w:lang w:val="pl-PL"/>
        </w:rPr>
        <w:t>, MPN/100ml – ukupan broj mjerenja 26. Od toga –  1 rezultat u I klasi vodotoka (3,8%), 12 (46%) u II, 11 mjerenja (42%) u III klasi i 2 u IV kategoriji vodotoka.</w:t>
      </w:r>
    </w:p>
    <w:p w:rsidR="002D7982" w:rsidRPr="008C5AA9" w:rsidRDefault="002D7982" w:rsidP="002D7982">
      <w:pPr>
        <w:spacing w:after="0" w:line="240" w:lineRule="auto"/>
        <w:jc w:val="both"/>
        <w:rPr>
          <w:rFonts w:eastAsia="Calibri" w:cs="Arial"/>
          <w:b/>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b/>
          <w:lang w:val="pl-PL"/>
        </w:rPr>
        <w:t>Ukupan broj fekalnih streptokoka</w:t>
      </w:r>
      <w:r w:rsidRPr="008C5AA9">
        <w:rPr>
          <w:rFonts w:eastAsia="Calibri" w:cs="Arial"/>
          <w:lang w:val="pl-PL"/>
        </w:rPr>
        <w:t>, MF, cfu/100ml – ukupan broj mjerenja 26, a od toga – 1 (3,8%) mjerenje I klasa kvaliteta, 6 mjerenja (23%) II, 14 mjerenja (53%) u III, 4 (15%) u IV i jedno mjerenje (3.8%) u V klasi kvaliteta.</w:t>
      </w:r>
    </w:p>
    <w:p w:rsidR="002D7982" w:rsidRPr="008C5AA9" w:rsidRDefault="002D7982" w:rsidP="002D7982">
      <w:pPr>
        <w:spacing w:after="0" w:line="240" w:lineRule="auto"/>
        <w:jc w:val="both"/>
        <w:rPr>
          <w:rFonts w:eastAsia="Calibri" w:cs="Arial"/>
          <w:color w:val="FF0000"/>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Na osnovu  mikrobioloških pokazatelja organskog i fekalnog zagađenja, može se zaključiti da su skoro svi ispitivani vodotoci, pod znatnim uticajem sanitarnog opretećenja.</w:t>
      </w:r>
    </w:p>
    <w:p w:rsidR="002D7982" w:rsidRPr="008C5AA9" w:rsidRDefault="002D7982" w:rsidP="002D7982">
      <w:pPr>
        <w:spacing w:after="0" w:line="240" w:lineRule="auto"/>
        <w:jc w:val="both"/>
        <w:rPr>
          <w:rFonts w:eastAsia="Calibri" w:cs="Arial"/>
          <w:lang w:val="it-IT"/>
        </w:rPr>
      </w:pPr>
      <w:r w:rsidRPr="008C5AA9">
        <w:rPr>
          <w:rFonts w:eastAsia="Calibri" w:cs="Arial"/>
          <w:lang w:val="it-IT"/>
        </w:rPr>
        <w:t>Ukupan broj mjerenja za potrebe mikrobioloških ispitivanja kvaliteta vodotoka uključenih u program Nacionalnog nadzornog monitoringa iznosio je 104 (prilog 3, tabele 4 i 5), 2 mjerenja (1,9%) I klasa, 21 (20,2%) II, 57 (54,8%) III,  22 (21,1%) IV i  2 mjerenja (1,9% ) definisano je granicama najgore, V kategorije vodotoka. (dijagram 19).</w:t>
      </w:r>
    </w:p>
    <w:p w:rsidR="002D7982" w:rsidRPr="008C5AA9" w:rsidRDefault="002D7982" w:rsidP="002D7982">
      <w:pPr>
        <w:spacing w:after="0" w:line="240" w:lineRule="auto"/>
        <w:jc w:val="both"/>
        <w:rPr>
          <w:rFonts w:eastAsia="Calibri" w:cs="Arial"/>
          <w:lang w:val="it-IT"/>
        </w:rPr>
      </w:pPr>
    </w:p>
    <w:p w:rsidR="002D7982" w:rsidRPr="008C5AA9" w:rsidRDefault="002D7982" w:rsidP="002D7982">
      <w:pPr>
        <w:spacing w:after="200" w:line="240" w:lineRule="auto"/>
        <w:jc w:val="both"/>
        <w:rPr>
          <w:rFonts w:eastAsia="Times New Roman" w:cs="Arial"/>
          <w:bCs/>
          <w:lang w:val="sl-SI"/>
        </w:rPr>
      </w:pPr>
      <w:bookmarkStart w:id="22" w:name="_Toc470604014"/>
      <w:r w:rsidRPr="008C5AA9">
        <w:rPr>
          <w:rFonts w:eastAsia="Times New Roman" w:cs="Arial"/>
          <w:b/>
          <w:bCs/>
          <w:lang w:val="it-IT"/>
        </w:rPr>
        <w:lastRenderedPageBreak/>
        <w:t xml:space="preserve">Dijagram </w:t>
      </w:r>
      <w:r w:rsidRPr="008C5AA9">
        <w:rPr>
          <w:rFonts w:eastAsia="Times New Roman" w:cs="Arial"/>
          <w:b/>
          <w:bCs/>
        </w:rPr>
        <w:fldChar w:fldCharType="begin"/>
      </w:r>
      <w:r w:rsidRPr="008C5AA9">
        <w:rPr>
          <w:rFonts w:eastAsia="Times New Roman" w:cs="Arial"/>
          <w:b/>
          <w:bCs/>
          <w:lang w:val="it-IT"/>
        </w:rPr>
        <w:instrText xml:space="preserve"> SEQ Dijagram \* ARABIC </w:instrText>
      </w:r>
      <w:r w:rsidRPr="008C5AA9">
        <w:rPr>
          <w:rFonts w:eastAsia="Times New Roman" w:cs="Arial"/>
          <w:b/>
          <w:bCs/>
        </w:rPr>
        <w:fldChar w:fldCharType="separate"/>
      </w:r>
      <w:r w:rsidRPr="008C5AA9">
        <w:rPr>
          <w:rFonts w:eastAsia="Times New Roman" w:cs="Arial"/>
          <w:b/>
          <w:bCs/>
          <w:noProof/>
          <w:lang w:val="it-IT"/>
        </w:rPr>
        <w:t>19</w:t>
      </w:r>
      <w:r w:rsidRPr="008C5AA9">
        <w:rPr>
          <w:rFonts w:eastAsia="Times New Roman" w:cs="Arial"/>
          <w:b/>
          <w:bCs/>
        </w:rPr>
        <w:fldChar w:fldCharType="end"/>
      </w:r>
      <w:r w:rsidRPr="008C5AA9">
        <w:rPr>
          <w:rFonts w:eastAsia="Times New Roman" w:cs="Arial"/>
          <w:b/>
          <w:bCs/>
          <w:lang w:val="it-IT"/>
        </w:rPr>
        <w:t xml:space="preserve"> </w:t>
      </w:r>
      <w:r w:rsidRPr="008C5AA9">
        <w:rPr>
          <w:rFonts w:eastAsia="Times New Roman" w:cs="Arial"/>
          <w:bCs/>
          <w:lang w:val="sl-SI"/>
        </w:rPr>
        <w:t>Ocjena kvaliteta vode prema mikrobiološkim (bakteriološkim)  parametrima u 2016. godini na profilima uključenim u program Nacionalnog nadzornog monitoringa, Službeni glasnik RS. br. 42 od 31.08.2001.</w:t>
      </w:r>
      <w:bookmarkEnd w:id="22"/>
    </w:p>
    <w:p w:rsidR="002D7982" w:rsidRPr="008C5AA9" w:rsidRDefault="002D7982" w:rsidP="002D7982">
      <w:pPr>
        <w:spacing w:after="200" w:line="276" w:lineRule="auto"/>
        <w:jc w:val="center"/>
        <w:rPr>
          <w:rFonts w:eastAsia="Calibri" w:cs="Times New Roman"/>
          <w:lang w:val="sl-SI"/>
        </w:rPr>
      </w:pPr>
      <w:r w:rsidRPr="008C5AA9">
        <w:rPr>
          <w:rFonts w:eastAsia="Calibri" w:cs="Times New Roman"/>
          <w:noProof/>
        </w:rPr>
        <w:drawing>
          <wp:inline distT="0" distB="0" distL="0" distR="0">
            <wp:extent cx="5876925" cy="3590925"/>
            <wp:effectExtent l="19050" t="19050" r="28575" b="2857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3590925"/>
                    </a:xfrm>
                    <a:prstGeom prst="rect">
                      <a:avLst/>
                    </a:prstGeom>
                    <a:noFill/>
                    <a:ln w="6350" cmpd="sng">
                      <a:solidFill>
                        <a:srgbClr val="000000"/>
                      </a:solidFill>
                      <a:miter lim="800000"/>
                      <a:headEnd/>
                      <a:tailEnd/>
                    </a:ln>
                    <a:effectLst/>
                  </pic:spPr>
                </pic:pic>
              </a:graphicData>
            </a:graphic>
          </wp:inline>
        </w:drawing>
      </w:r>
    </w:p>
    <w:p w:rsidR="002D7982" w:rsidRPr="008C5AA9" w:rsidRDefault="002D7982" w:rsidP="002D7982">
      <w:pPr>
        <w:spacing w:after="200" w:line="276" w:lineRule="auto"/>
        <w:rPr>
          <w:rFonts w:eastAsia="Calibri" w:cs="Arial"/>
          <w:b/>
          <w:bCs/>
          <w:iCs/>
          <w:lang w:val="hr-HR"/>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Možemo zaključiti da svi ispitivani vodotoci kako u TNMN tako i u OM i NM1  ne zadovoljavaju granice koje su propisane Uredbom u najvećem broju slučajeva što je vrlo zabrinjavajuće. Zagađenje vodotoka ne ugrožava samo živi svet u njima, već direktno pogađa i stanovništvo, obzirom na uticaj koji površinski vodotoci imaju pored svega ostalog i na podzemno vodno tijelo.</w:t>
      </w:r>
    </w:p>
    <w:p w:rsidR="002D7982" w:rsidRPr="008C5AA9" w:rsidRDefault="002D7982" w:rsidP="002D7982">
      <w:pPr>
        <w:spacing w:after="0" w:line="240" w:lineRule="auto"/>
        <w:jc w:val="both"/>
        <w:rPr>
          <w:rFonts w:eastAsia="Calibri" w:cs="Arial"/>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 xml:space="preserve">Da bi se ovo izbeglo i kvalitet vodotoka vratio u granice propisane Zakonom o vodama i Uredbom o klasifikaciji i kategorizaciji vodotoka, potrebno je preduzeti odgovarajuće mjere zaštite kroz izgradnju postrojenja za prečišćavanje otpadnih voda, kako industrije, tako i iz komunalnih ispusta. </w:t>
      </w:r>
    </w:p>
    <w:p w:rsidR="002D7982" w:rsidRPr="008C5AA9" w:rsidRDefault="002D7982" w:rsidP="002D7982">
      <w:pPr>
        <w:spacing w:after="0" w:line="240" w:lineRule="auto"/>
        <w:jc w:val="both"/>
        <w:rPr>
          <w:rFonts w:eastAsia="Calibri" w:cs="Arial"/>
          <w:lang w:val="pl-PL"/>
        </w:rPr>
      </w:pPr>
    </w:p>
    <w:p w:rsidR="002D7982" w:rsidRPr="008C5AA9" w:rsidRDefault="002D7982" w:rsidP="002D7982">
      <w:pPr>
        <w:spacing w:after="0" w:line="240" w:lineRule="auto"/>
        <w:jc w:val="both"/>
        <w:rPr>
          <w:rFonts w:eastAsia="Calibri" w:cs="Arial"/>
          <w:lang w:val="pl-PL"/>
        </w:rPr>
      </w:pPr>
      <w:r w:rsidRPr="008C5AA9">
        <w:rPr>
          <w:rFonts w:eastAsia="Calibri" w:cs="Arial"/>
          <w:lang w:val="pl-PL"/>
        </w:rPr>
        <w:t>Potrebno je podići nivo svesti i odgovornosti stanovništva, kako bi se zagađivanje rijeka čvrstim otpadom iz domaćinstava što više smanjilo, a njihova ljepota i bogatstvo živim svijetom očuvalo.</w:t>
      </w:r>
    </w:p>
    <w:p w:rsidR="002D7982" w:rsidRPr="008C5AA9" w:rsidRDefault="002D7982" w:rsidP="002D7982">
      <w:pPr>
        <w:spacing w:after="200" w:line="276" w:lineRule="auto"/>
        <w:rPr>
          <w:rFonts w:eastAsia="Calibri" w:cs="Arial"/>
          <w:b/>
          <w:bCs/>
          <w:iCs/>
          <w:lang w:val="hr-HR"/>
        </w:rPr>
      </w:pPr>
    </w:p>
    <w:p w:rsidR="00506E65" w:rsidRPr="008C5AA9" w:rsidRDefault="00506E65" w:rsidP="00506E65">
      <w:pPr>
        <w:keepNext/>
        <w:keepLines/>
        <w:spacing w:before="200" w:after="0" w:line="276" w:lineRule="auto"/>
        <w:jc w:val="both"/>
        <w:outlineLvl w:val="1"/>
        <w:rPr>
          <w:rFonts w:eastAsia="Times New Roman" w:cs="Arial"/>
          <w:b/>
          <w:bCs/>
          <w:lang w:val="sr-Latn-CS" w:eastAsia="x-none" w:bidi="he-IL"/>
        </w:rPr>
      </w:pPr>
      <w:bookmarkStart w:id="23" w:name="_Toc470619809"/>
      <w:bookmarkEnd w:id="16"/>
      <w:bookmarkEnd w:id="17"/>
      <w:r w:rsidRPr="008C5AA9">
        <w:rPr>
          <w:rFonts w:eastAsia="Times New Roman" w:cs="Arial"/>
          <w:b/>
          <w:bCs/>
          <w:lang w:val="sr-Latn-CS" w:eastAsia="x-none" w:bidi="he-IL"/>
        </w:rPr>
        <w:t>Rezultati isptivanja koncentracije hlorofila-a na vodotocima u Republici Srpskoj u 2016 godini.</w:t>
      </w:r>
      <w:bookmarkEnd w:id="23"/>
    </w:p>
    <w:p w:rsidR="00506E65" w:rsidRPr="008C5AA9" w:rsidRDefault="00506E65" w:rsidP="00506E65">
      <w:pPr>
        <w:spacing w:after="0" w:line="240" w:lineRule="auto"/>
        <w:jc w:val="both"/>
        <w:rPr>
          <w:rFonts w:eastAsia="Calibri" w:cs="Arial"/>
          <w:lang w:val="hr-HR"/>
        </w:rPr>
      </w:pPr>
    </w:p>
    <w:p w:rsidR="00506E65" w:rsidRPr="008C5AA9" w:rsidRDefault="00506E65" w:rsidP="00506E65">
      <w:pPr>
        <w:spacing w:after="0" w:line="240" w:lineRule="auto"/>
        <w:jc w:val="both"/>
        <w:rPr>
          <w:rFonts w:eastAsia="Calibri" w:cs="Arial"/>
          <w:lang w:val="sr-Latn-BA"/>
        </w:rPr>
      </w:pPr>
      <w:r w:rsidRPr="008C5AA9">
        <w:rPr>
          <w:rFonts w:eastAsia="Calibri" w:cs="Arial"/>
        </w:rPr>
        <w:t>Ispitivanja</w:t>
      </w:r>
      <w:r w:rsidRPr="008C5AA9">
        <w:rPr>
          <w:rFonts w:eastAsia="Calibri" w:cs="Arial"/>
          <w:lang w:val="sr-Latn-BA"/>
        </w:rPr>
        <w:t xml:space="preserve"> </w:t>
      </w:r>
      <w:r w:rsidRPr="008C5AA9">
        <w:rPr>
          <w:rFonts w:eastAsia="Calibri" w:cs="Arial"/>
        </w:rPr>
        <w:t>obavljena</w:t>
      </w:r>
      <w:r w:rsidRPr="008C5AA9">
        <w:rPr>
          <w:rFonts w:eastAsia="Calibri" w:cs="Arial"/>
          <w:lang w:val="sr-Latn-BA"/>
        </w:rPr>
        <w:t xml:space="preserve"> </w:t>
      </w:r>
      <w:r w:rsidRPr="008C5AA9">
        <w:rPr>
          <w:rFonts w:eastAsia="Calibri" w:cs="Arial"/>
        </w:rPr>
        <w:t>na</w:t>
      </w:r>
      <w:r w:rsidRPr="008C5AA9">
        <w:rPr>
          <w:rFonts w:eastAsia="Calibri" w:cs="Arial"/>
          <w:lang w:val="sr-Latn-BA"/>
        </w:rPr>
        <w:t xml:space="preserve"> </w:t>
      </w:r>
      <w:r w:rsidRPr="008C5AA9">
        <w:rPr>
          <w:rFonts w:eastAsia="Calibri" w:cs="Arial"/>
        </w:rPr>
        <w:t>mjernim</w:t>
      </w:r>
      <w:r w:rsidRPr="008C5AA9">
        <w:rPr>
          <w:rFonts w:eastAsia="Calibri" w:cs="Arial"/>
          <w:lang w:val="sr-Latn-BA"/>
        </w:rPr>
        <w:t xml:space="preserve"> </w:t>
      </w:r>
      <w:r w:rsidRPr="008C5AA9">
        <w:rPr>
          <w:rFonts w:eastAsia="Calibri" w:cs="Arial"/>
        </w:rPr>
        <w:t>profilima</w:t>
      </w:r>
      <w:r w:rsidRPr="008C5AA9">
        <w:rPr>
          <w:rFonts w:eastAsia="Calibri" w:cs="Arial"/>
          <w:lang w:val="sr-Latn-BA"/>
        </w:rPr>
        <w:t xml:space="preserve"> </w:t>
      </w:r>
      <w:r w:rsidRPr="008C5AA9">
        <w:rPr>
          <w:rFonts w:eastAsia="Calibri" w:cs="Arial"/>
        </w:rPr>
        <w:t>uklju</w:t>
      </w:r>
      <w:r w:rsidRPr="008C5AA9">
        <w:rPr>
          <w:rFonts w:eastAsia="Calibri" w:cs="Arial"/>
          <w:lang w:val="sr-Latn-BA"/>
        </w:rPr>
        <w:t>č</w:t>
      </w:r>
      <w:r w:rsidRPr="008C5AA9">
        <w:rPr>
          <w:rFonts w:eastAsia="Calibri" w:cs="Arial"/>
        </w:rPr>
        <w:t>enim</w:t>
      </w:r>
      <w:r w:rsidRPr="008C5AA9">
        <w:rPr>
          <w:rFonts w:eastAsia="Calibri" w:cs="Arial"/>
          <w:lang w:val="sr-Latn-BA"/>
        </w:rPr>
        <w:t xml:space="preserve"> </w:t>
      </w:r>
      <w:r w:rsidRPr="008C5AA9">
        <w:rPr>
          <w:rFonts w:eastAsia="Calibri" w:cs="Arial"/>
        </w:rPr>
        <w:t>u</w:t>
      </w:r>
      <w:r w:rsidRPr="008C5AA9">
        <w:rPr>
          <w:rFonts w:eastAsia="Calibri" w:cs="Arial"/>
          <w:lang w:val="sr-Latn-BA"/>
        </w:rPr>
        <w:t xml:space="preserve"> </w:t>
      </w:r>
      <w:r w:rsidRPr="008C5AA9">
        <w:rPr>
          <w:rFonts w:eastAsia="Calibri" w:cs="Arial"/>
        </w:rPr>
        <w:t>program</w:t>
      </w:r>
      <w:r w:rsidRPr="008C5AA9">
        <w:rPr>
          <w:rFonts w:eastAsia="Calibri" w:cs="Arial"/>
          <w:lang w:val="hr-HR"/>
        </w:rPr>
        <w:t xml:space="preserve"> </w:t>
      </w:r>
      <w:r w:rsidRPr="008C5AA9">
        <w:rPr>
          <w:rFonts w:eastAsia="Calibri" w:cs="Arial"/>
        </w:rPr>
        <w:t>Me</w:t>
      </w:r>
      <w:r w:rsidRPr="008C5AA9">
        <w:rPr>
          <w:rFonts w:eastAsia="Calibri" w:cs="Arial"/>
          <w:lang w:val="hr-HR"/>
        </w:rPr>
        <w:t>đ</w:t>
      </w:r>
      <w:r w:rsidRPr="008C5AA9">
        <w:rPr>
          <w:rFonts w:eastAsia="Calibri" w:cs="Arial"/>
        </w:rPr>
        <w:t>unarodnog</w:t>
      </w:r>
      <w:r w:rsidRPr="008C5AA9">
        <w:rPr>
          <w:rFonts w:eastAsia="Calibri" w:cs="Arial"/>
          <w:lang w:val="hr-HR"/>
        </w:rPr>
        <w:t xml:space="preserve"> </w:t>
      </w:r>
      <w:r w:rsidRPr="008C5AA9">
        <w:rPr>
          <w:rFonts w:eastAsia="Calibri" w:cs="Arial"/>
        </w:rPr>
        <w:t>nadzornog</w:t>
      </w:r>
      <w:r w:rsidRPr="008C5AA9">
        <w:rPr>
          <w:rFonts w:eastAsia="Calibri" w:cs="Arial"/>
          <w:lang w:val="hr-HR"/>
        </w:rPr>
        <w:t xml:space="preserve"> </w:t>
      </w:r>
      <w:r w:rsidRPr="008C5AA9">
        <w:rPr>
          <w:rFonts w:eastAsia="Calibri" w:cs="Arial"/>
        </w:rPr>
        <w:t>monitoringa</w:t>
      </w:r>
      <w:r w:rsidRPr="008C5AA9">
        <w:rPr>
          <w:rFonts w:eastAsia="Calibri" w:cs="Arial"/>
          <w:lang w:val="hr-HR"/>
        </w:rPr>
        <w:t xml:space="preserve">, </w:t>
      </w:r>
      <w:r w:rsidRPr="008C5AA9">
        <w:rPr>
          <w:rFonts w:eastAsia="Calibri" w:cs="Arial"/>
        </w:rPr>
        <w:t>TNMN</w:t>
      </w:r>
      <w:r w:rsidRPr="008C5AA9">
        <w:rPr>
          <w:rFonts w:eastAsia="Calibri" w:cs="Arial"/>
          <w:lang w:val="hr-HR"/>
        </w:rPr>
        <w:t xml:space="preserve">, </w:t>
      </w:r>
      <w:r w:rsidRPr="008C5AA9">
        <w:rPr>
          <w:rFonts w:eastAsia="Calibri" w:cs="Arial"/>
          <w:lang w:val="sr-Latn-BA"/>
        </w:rPr>
        <w:t>za 2016.god. Ukupno je urađeno 12 serija ispitivanja od januara do decembra  2016. (</w:t>
      </w:r>
      <w:r w:rsidRPr="008C5AA9">
        <w:rPr>
          <w:rFonts w:eastAsia="Calibri" w:cs="Arial"/>
          <w:lang w:val="sv-SE"/>
        </w:rPr>
        <w:t>prilog</w:t>
      </w:r>
      <w:r w:rsidRPr="008C5AA9">
        <w:rPr>
          <w:rFonts w:eastAsia="Calibri" w:cs="Arial"/>
          <w:lang w:val="sr-Latn-BA"/>
        </w:rPr>
        <w:t xml:space="preserve"> 4, </w:t>
      </w:r>
      <w:r w:rsidRPr="008C5AA9">
        <w:rPr>
          <w:rFonts w:eastAsia="Calibri" w:cs="Arial"/>
          <w:lang w:val="sv-SE"/>
        </w:rPr>
        <w:t>tabele</w:t>
      </w:r>
      <w:r w:rsidRPr="008C5AA9">
        <w:rPr>
          <w:rFonts w:eastAsia="Calibri" w:cs="Arial"/>
          <w:lang w:val="sr-Latn-BA"/>
        </w:rPr>
        <w:t xml:space="preserve"> 1 </w:t>
      </w:r>
      <w:r w:rsidRPr="008C5AA9">
        <w:rPr>
          <w:rFonts w:eastAsia="Calibri" w:cs="Arial"/>
          <w:lang w:val="sv-SE"/>
        </w:rPr>
        <w:t>do</w:t>
      </w:r>
      <w:r w:rsidRPr="008C5AA9">
        <w:rPr>
          <w:rFonts w:eastAsia="Calibri" w:cs="Arial"/>
          <w:lang w:val="sr-Latn-BA"/>
        </w:rPr>
        <w:t xml:space="preserve"> 12).</w:t>
      </w:r>
    </w:p>
    <w:p w:rsidR="00506E65" w:rsidRPr="008C5AA9" w:rsidRDefault="00506E65" w:rsidP="00506E65">
      <w:pPr>
        <w:spacing w:after="0" w:line="240" w:lineRule="auto"/>
        <w:jc w:val="both"/>
        <w:rPr>
          <w:rFonts w:eastAsia="Times New Roman" w:cs="Arial"/>
          <w:lang w:val="sr-Latn-BA"/>
        </w:rPr>
      </w:pPr>
      <w:r w:rsidRPr="008C5AA9">
        <w:rPr>
          <w:rFonts w:eastAsia="Times New Roman" w:cs="Arial"/>
          <w:lang w:val="sr-Latn-BA"/>
        </w:rPr>
        <w:t xml:space="preserve">Prema </w:t>
      </w:r>
      <w:r w:rsidRPr="008C5AA9">
        <w:rPr>
          <w:rFonts w:eastAsia="Times New Roman" w:cs="Arial"/>
          <w:lang w:val="sv-SE"/>
        </w:rPr>
        <w:t>ISO</w:t>
      </w:r>
      <w:r w:rsidRPr="008C5AA9">
        <w:rPr>
          <w:rFonts w:eastAsia="Times New Roman" w:cs="Arial"/>
          <w:lang w:val="sr-Latn-BA"/>
        </w:rPr>
        <w:t xml:space="preserve"> 10 260:2002, </w:t>
      </w:r>
      <w:r w:rsidRPr="008C5AA9">
        <w:rPr>
          <w:rFonts w:eastAsia="Times New Roman" w:cs="Arial"/>
          <w:lang w:val="sv-SE"/>
        </w:rPr>
        <w:t>varijanta</w:t>
      </w:r>
      <w:r w:rsidRPr="008C5AA9">
        <w:rPr>
          <w:rFonts w:eastAsia="Times New Roman" w:cs="Arial"/>
          <w:lang w:val="sr-Latn-BA"/>
        </w:rPr>
        <w:t xml:space="preserve"> </w:t>
      </w:r>
      <w:r w:rsidRPr="008C5AA9">
        <w:rPr>
          <w:rFonts w:eastAsia="Times New Roman" w:cs="Arial"/>
          <w:lang w:val="sv-SE"/>
        </w:rPr>
        <w:t>B</w:t>
      </w:r>
      <w:r w:rsidRPr="008C5AA9">
        <w:rPr>
          <w:rFonts w:eastAsia="Times New Roman" w:cs="Arial"/>
          <w:lang w:val="sr-Latn-BA"/>
        </w:rPr>
        <w:t xml:space="preserve">,  sakupljanje algi i drugih suspendovanih materija iz vode vrši se filtracijom. Ekstrakcija pigmenta iz suspendovanog materijala zadržanog na filtru vrši se vrelim etanolom. </w:t>
      </w:r>
    </w:p>
    <w:p w:rsidR="00506E65" w:rsidRPr="008C5AA9" w:rsidRDefault="00506E65" w:rsidP="00506E65">
      <w:pPr>
        <w:spacing w:after="0" w:line="240" w:lineRule="auto"/>
        <w:jc w:val="both"/>
        <w:rPr>
          <w:rFonts w:eastAsia="Times New Roman" w:cs="Arial"/>
          <w:lang w:val="sr-Latn-BA"/>
        </w:rPr>
      </w:pPr>
      <w:r w:rsidRPr="008C5AA9">
        <w:rPr>
          <w:rFonts w:eastAsia="Times New Roman" w:cs="Arial"/>
          <w:lang w:val="sr-Latn-BA"/>
        </w:rPr>
        <w:t xml:space="preserve">Spektrofotometrijsko određivanje koncentracije hlorofila-a obavlja se u ekstraktu. Ocjena koncentracije </w:t>
      </w:r>
      <w:r w:rsidRPr="008C5AA9">
        <w:rPr>
          <w:rFonts w:eastAsia="Times New Roman" w:cs="Arial"/>
          <w:i/>
          <w:lang w:val="sr-Latn-BA"/>
        </w:rPr>
        <w:t>hlorofila-a</w:t>
      </w:r>
      <w:r w:rsidRPr="008C5AA9">
        <w:rPr>
          <w:rFonts w:eastAsia="Times New Roman" w:cs="Arial"/>
          <w:lang w:val="sr-Latn-BA"/>
        </w:rPr>
        <w:t xml:space="preserve"> i koncentracije feopigmenta vrši se na osnovu razlike u apsorbansi pri 665 nm pre i posle acidifikacije ekstrakta .</w:t>
      </w:r>
    </w:p>
    <w:p w:rsidR="00506E65" w:rsidRPr="008C5AA9" w:rsidRDefault="00506E65" w:rsidP="00506E65">
      <w:pPr>
        <w:spacing w:after="0" w:line="240" w:lineRule="auto"/>
        <w:jc w:val="both"/>
        <w:rPr>
          <w:rFonts w:eastAsia="Times New Roman" w:cs="Arial"/>
          <w:lang w:val="sr-Latn-BA"/>
        </w:rPr>
      </w:pPr>
      <w:r w:rsidRPr="008C5AA9">
        <w:rPr>
          <w:rFonts w:eastAsia="Times New Roman" w:cs="Arial"/>
          <w:lang w:val="sr-Latn-BA"/>
        </w:rPr>
        <w:t>Prisustvo hlorofila je u direktnoj vezi sa brojem, odnosno masom algalnih ćelija, obzirom da on čini 1-2% suve mase planktonskih algi. Iz tog razloga je koncentracija hlorofila prhvaćena kao indirektni pokazatelj količine algalne biomase i inteziteta primarne produkcije.</w:t>
      </w:r>
    </w:p>
    <w:p w:rsidR="00506E65" w:rsidRPr="008C5AA9" w:rsidRDefault="00506E65" w:rsidP="00506E65">
      <w:pPr>
        <w:spacing w:after="0" w:line="240" w:lineRule="auto"/>
        <w:jc w:val="both"/>
        <w:rPr>
          <w:rFonts w:eastAsia="Times New Roman" w:cs="Arial"/>
          <w:lang w:val="sr-Latn-BA"/>
        </w:rPr>
      </w:pPr>
    </w:p>
    <w:p w:rsidR="00506E65" w:rsidRPr="008C5AA9" w:rsidRDefault="00506E65" w:rsidP="00506E65">
      <w:pPr>
        <w:spacing w:after="0" w:line="240" w:lineRule="auto"/>
        <w:jc w:val="both"/>
        <w:rPr>
          <w:rFonts w:eastAsia="Calibri" w:cs="Arial"/>
          <w:color w:val="000000"/>
          <w:lang w:val="sr-Latn-BA"/>
        </w:rPr>
      </w:pPr>
      <w:r w:rsidRPr="008C5AA9">
        <w:rPr>
          <w:rFonts w:eastAsia="Calibri" w:cs="Arial"/>
          <w:color w:val="000000"/>
        </w:rPr>
        <w:t>Kvalitet</w:t>
      </w:r>
      <w:r w:rsidRPr="008C5AA9">
        <w:rPr>
          <w:rFonts w:eastAsia="Calibri" w:cs="Arial"/>
          <w:color w:val="000000"/>
          <w:lang w:val="sr-Latn-BA"/>
        </w:rPr>
        <w:t xml:space="preserve"> </w:t>
      </w:r>
      <w:r w:rsidRPr="008C5AA9">
        <w:rPr>
          <w:rFonts w:eastAsia="Calibri" w:cs="Arial"/>
          <w:color w:val="000000"/>
        </w:rPr>
        <w:t>vode</w:t>
      </w:r>
      <w:r w:rsidRPr="008C5AA9">
        <w:rPr>
          <w:rFonts w:eastAsia="Calibri" w:cs="Arial"/>
          <w:color w:val="000000"/>
          <w:lang w:val="sr-Latn-BA"/>
        </w:rPr>
        <w:t xml:space="preserve"> </w:t>
      </w:r>
      <w:r w:rsidRPr="008C5AA9">
        <w:rPr>
          <w:rFonts w:eastAsia="Calibri" w:cs="Arial"/>
          <w:color w:val="000000"/>
        </w:rPr>
        <w:t>na</w:t>
      </w:r>
      <w:r w:rsidRPr="008C5AA9">
        <w:rPr>
          <w:rFonts w:eastAsia="Calibri" w:cs="Arial"/>
          <w:color w:val="000000"/>
          <w:lang w:val="sr-Latn-BA"/>
        </w:rPr>
        <w:t xml:space="preserve"> </w:t>
      </w:r>
      <w:r w:rsidRPr="008C5AA9">
        <w:rPr>
          <w:rFonts w:eastAsia="Calibri" w:cs="Arial"/>
          <w:color w:val="000000"/>
        </w:rPr>
        <w:t>ispitivanim</w:t>
      </w:r>
      <w:r w:rsidRPr="008C5AA9">
        <w:rPr>
          <w:rFonts w:eastAsia="Calibri" w:cs="Arial"/>
          <w:color w:val="000000"/>
          <w:lang w:val="sr-Latn-BA"/>
        </w:rPr>
        <w:t xml:space="preserve"> </w:t>
      </w:r>
      <w:r w:rsidRPr="008C5AA9">
        <w:rPr>
          <w:rFonts w:eastAsia="Calibri" w:cs="Arial"/>
          <w:color w:val="000000"/>
        </w:rPr>
        <w:t>profilima</w:t>
      </w:r>
      <w:r w:rsidRPr="008C5AA9">
        <w:rPr>
          <w:rFonts w:eastAsia="Calibri" w:cs="Arial"/>
          <w:color w:val="000000"/>
          <w:lang w:val="sr-Latn-BA"/>
        </w:rPr>
        <w:t xml:space="preserve"> </w:t>
      </w:r>
      <w:r w:rsidRPr="008C5AA9">
        <w:rPr>
          <w:rFonts w:eastAsia="Calibri" w:cs="Arial"/>
          <w:color w:val="000000"/>
        </w:rPr>
        <w:t>je</w:t>
      </w:r>
      <w:r w:rsidRPr="008C5AA9">
        <w:rPr>
          <w:rFonts w:eastAsia="Calibri" w:cs="Arial"/>
          <w:color w:val="000000"/>
          <w:lang w:val="sr-Latn-BA"/>
        </w:rPr>
        <w:t xml:space="preserve"> </w:t>
      </w:r>
      <w:r w:rsidRPr="008C5AA9">
        <w:rPr>
          <w:rFonts w:eastAsia="Calibri" w:cs="Arial"/>
          <w:color w:val="000000"/>
        </w:rPr>
        <w:t>u</w:t>
      </w:r>
      <w:r w:rsidRPr="008C5AA9">
        <w:rPr>
          <w:rFonts w:eastAsia="Calibri" w:cs="Arial"/>
          <w:color w:val="000000"/>
          <w:lang w:val="sr-Latn-BA"/>
        </w:rPr>
        <w:t xml:space="preserve"> </w:t>
      </w:r>
      <w:r w:rsidRPr="008C5AA9">
        <w:rPr>
          <w:rFonts w:eastAsia="Calibri" w:cs="Arial"/>
          <w:color w:val="000000"/>
        </w:rPr>
        <w:t>najve</w:t>
      </w:r>
      <w:r w:rsidRPr="008C5AA9">
        <w:rPr>
          <w:rFonts w:eastAsia="Calibri" w:cs="Arial"/>
          <w:color w:val="000000"/>
          <w:lang w:val="sr-Latn-BA"/>
        </w:rPr>
        <w:t>ć</w:t>
      </w:r>
      <w:r w:rsidRPr="008C5AA9">
        <w:rPr>
          <w:rFonts w:eastAsia="Calibri" w:cs="Arial"/>
          <w:color w:val="000000"/>
        </w:rPr>
        <w:t>em</w:t>
      </w:r>
      <w:r w:rsidRPr="008C5AA9">
        <w:rPr>
          <w:rFonts w:eastAsia="Calibri" w:cs="Arial"/>
          <w:color w:val="000000"/>
          <w:lang w:val="sr-Latn-BA"/>
        </w:rPr>
        <w:t xml:space="preserve"> </w:t>
      </w:r>
      <w:r w:rsidRPr="008C5AA9">
        <w:rPr>
          <w:rFonts w:eastAsia="Calibri" w:cs="Arial"/>
          <w:color w:val="000000"/>
        </w:rPr>
        <w:t>broju</w:t>
      </w:r>
      <w:r w:rsidRPr="008C5AA9">
        <w:rPr>
          <w:rFonts w:eastAsia="Calibri" w:cs="Arial"/>
          <w:color w:val="000000"/>
          <w:lang w:val="sr-Latn-BA"/>
        </w:rPr>
        <w:t xml:space="preserve"> </w:t>
      </w:r>
      <w:r w:rsidRPr="008C5AA9">
        <w:rPr>
          <w:rFonts w:eastAsia="Calibri" w:cs="Arial"/>
          <w:color w:val="000000"/>
        </w:rPr>
        <w:t>mjerenja</w:t>
      </w:r>
      <w:r w:rsidRPr="008C5AA9">
        <w:rPr>
          <w:rFonts w:eastAsia="Calibri" w:cs="Arial"/>
          <w:color w:val="000000"/>
          <w:lang w:val="sr-Latn-BA"/>
        </w:rPr>
        <w:t xml:space="preserve"> 72 (75%) </w:t>
      </w:r>
      <w:r w:rsidRPr="008C5AA9">
        <w:rPr>
          <w:rFonts w:eastAsia="Calibri" w:cs="Arial"/>
          <w:color w:val="000000"/>
        </w:rPr>
        <w:t>bio</w:t>
      </w:r>
      <w:r w:rsidRPr="008C5AA9">
        <w:rPr>
          <w:rFonts w:eastAsia="Calibri" w:cs="Arial"/>
          <w:color w:val="000000"/>
          <w:lang w:val="sr-Latn-BA"/>
        </w:rPr>
        <w:t xml:space="preserve"> </w:t>
      </w:r>
      <w:r w:rsidRPr="008C5AA9">
        <w:rPr>
          <w:rFonts w:eastAsia="Calibri" w:cs="Arial"/>
          <w:color w:val="000000"/>
        </w:rPr>
        <w:t>u</w:t>
      </w:r>
      <w:r w:rsidRPr="008C5AA9">
        <w:rPr>
          <w:rFonts w:eastAsia="Calibri" w:cs="Arial"/>
          <w:color w:val="000000"/>
          <w:lang w:val="sr-Latn-BA"/>
        </w:rPr>
        <w:t xml:space="preserve"> </w:t>
      </w:r>
      <w:r w:rsidRPr="008C5AA9">
        <w:rPr>
          <w:rFonts w:eastAsia="Calibri" w:cs="Arial"/>
          <w:color w:val="000000"/>
        </w:rPr>
        <w:t>I</w:t>
      </w:r>
      <w:r w:rsidRPr="008C5AA9">
        <w:rPr>
          <w:rFonts w:eastAsia="Calibri" w:cs="Arial"/>
          <w:color w:val="000000"/>
          <w:lang w:val="sr-Latn-BA"/>
        </w:rPr>
        <w:t xml:space="preserve"> </w:t>
      </w:r>
      <w:r w:rsidRPr="008C5AA9">
        <w:rPr>
          <w:rFonts w:eastAsia="Calibri" w:cs="Arial"/>
          <w:color w:val="000000"/>
        </w:rPr>
        <w:t>klasi</w:t>
      </w:r>
      <w:r w:rsidRPr="008C5AA9">
        <w:rPr>
          <w:rFonts w:eastAsia="Calibri" w:cs="Arial"/>
          <w:color w:val="000000"/>
          <w:lang w:val="sr-Latn-BA"/>
        </w:rPr>
        <w:t xml:space="preserve">, </w:t>
      </w:r>
      <w:r w:rsidRPr="008C5AA9">
        <w:rPr>
          <w:rFonts w:eastAsia="Calibri" w:cs="Arial"/>
          <w:color w:val="000000"/>
        </w:rPr>
        <w:t>u</w:t>
      </w:r>
      <w:r w:rsidRPr="008C5AA9">
        <w:rPr>
          <w:rFonts w:eastAsia="Calibri" w:cs="Arial"/>
          <w:color w:val="000000"/>
          <w:lang w:val="sr-Latn-BA"/>
        </w:rPr>
        <w:t xml:space="preserve"> 18 (18,75%) </w:t>
      </w:r>
      <w:r w:rsidRPr="008C5AA9">
        <w:rPr>
          <w:rFonts w:eastAsia="Calibri" w:cs="Arial"/>
          <w:color w:val="000000"/>
        </w:rPr>
        <w:t>mjerenja</w:t>
      </w:r>
      <w:r w:rsidRPr="008C5AA9">
        <w:rPr>
          <w:rFonts w:eastAsia="Calibri" w:cs="Arial"/>
          <w:color w:val="000000"/>
          <w:lang w:val="sr-Latn-BA"/>
        </w:rPr>
        <w:t xml:space="preserve"> </w:t>
      </w:r>
      <w:r w:rsidRPr="008C5AA9">
        <w:rPr>
          <w:rFonts w:eastAsia="Calibri" w:cs="Arial"/>
          <w:color w:val="000000"/>
        </w:rPr>
        <w:t>je</w:t>
      </w:r>
      <w:r w:rsidRPr="008C5AA9">
        <w:rPr>
          <w:rFonts w:eastAsia="Calibri" w:cs="Arial"/>
          <w:color w:val="000000"/>
          <w:lang w:val="sr-Latn-BA"/>
        </w:rPr>
        <w:t xml:space="preserve"> </w:t>
      </w:r>
      <w:r w:rsidRPr="008C5AA9">
        <w:rPr>
          <w:rFonts w:eastAsia="Calibri" w:cs="Arial"/>
          <w:color w:val="000000"/>
        </w:rPr>
        <w:t>bilo</w:t>
      </w:r>
      <w:r w:rsidRPr="008C5AA9">
        <w:rPr>
          <w:rFonts w:eastAsia="Calibri" w:cs="Arial"/>
          <w:color w:val="000000"/>
          <w:lang w:val="sr-Latn-BA"/>
        </w:rPr>
        <w:t xml:space="preserve"> </w:t>
      </w:r>
      <w:r w:rsidRPr="008C5AA9">
        <w:rPr>
          <w:rFonts w:eastAsia="Calibri" w:cs="Arial"/>
          <w:color w:val="000000"/>
        </w:rPr>
        <w:t>u</w:t>
      </w:r>
      <w:r w:rsidRPr="008C5AA9">
        <w:rPr>
          <w:rFonts w:eastAsia="Calibri" w:cs="Arial"/>
          <w:color w:val="000000"/>
          <w:lang w:val="sr-Latn-BA"/>
        </w:rPr>
        <w:t xml:space="preserve"> </w:t>
      </w:r>
      <w:r w:rsidRPr="008C5AA9">
        <w:rPr>
          <w:rFonts w:eastAsia="Calibri" w:cs="Arial"/>
          <w:color w:val="000000"/>
        </w:rPr>
        <w:t>II</w:t>
      </w:r>
      <w:r w:rsidRPr="008C5AA9">
        <w:rPr>
          <w:rFonts w:eastAsia="Calibri" w:cs="Arial"/>
          <w:color w:val="000000"/>
          <w:lang w:val="sr-Latn-BA"/>
        </w:rPr>
        <w:t xml:space="preserve"> </w:t>
      </w:r>
      <w:r w:rsidRPr="008C5AA9">
        <w:rPr>
          <w:rFonts w:eastAsia="Calibri" w:cs="Arial"/>
          <w:color w:val="000000"/>
        </w:rPr>
        <w:t>klasi</w:t>
      </w:r>
      <w:r w:rsidRPr="008C5AA9">
        <w:rPr>
          <w:rFonts w:eastAsia="Calibri" w:cs="Arial"/>
          <w:color w:val="000000"/>
          <w:lang w:val="sr-Latn-BA"/>
        </w:rPr>
        <w:t xml:space="preserve">, 5 (5,2%) </w:t>
      </w:r>
      <w:r w:rsidRPr="008C5AA9">
        <w:rPr>
          <w:rFonts w:eastAsia="Calibri" w:cs="Arial"/>
          <w:color w:val="000000"/>
        </w:rPr>
        <w:t>mjerenja</w:t>
      </w:r>
      <w:r w:rsidRPr="008C5AA9">
        <w:rPr>
          <w:rFonts w:eastAsia="Calibri" w:cs="Arial"/>
          <w:color w:val="000000"/>
          <w:lang w:val="sr-Latn-BA"/>
        </w:rPr>
        <w:t xml:space="preserve"> </w:t>
      </w:r>
      <w:r w:rsidRPr="008C5AA9">
        <w:rPr>
          <w:rFonts w:eastAsia="Calibri" w:cs="Arial"/>
          <w:color w:val="000000"/>
        </w:rPr>
        <w:t>su</w:t>
      </w:r>
      <w:r w:rsidRPr="008C5AA9">
        <w:rPr>
          <w:rFonts w:eastAsia="Calibri" w:cs="Arial"/>
          <w:color w:val="000000"/>
          <w:lang w:val="sr-Latn-BA"/>
        </w:rPr>
        <w:t xml:space="preserve"> </w:t>
      </w:r>
      <w:r w:rsidRPr="008C5AA9">
        <w:rPr>
          <w:rFonts w:eastAsia="Calibri" w:cs="Arial"/>
          <w:color w:val="000000"/>
        </w:rPr>
        <w:t>bila</w:t>
      </w:r>
      <w:r w:rsidRPr="008C5AA9">
        <w:rPr>
          <w:rFonts w:eastAsia="Calibri" w:cs="Arial"/>
          <w:color w:val="000000"/>
          <w:lang w:val="sr-Latn-BA"/>
        </w:rPr>
        <w:t xml:space="preserve"> </w:t>
      </w:r>
      <w:r w:rsidRPr="008C5AA9">
        <w:rPr>
          <w:rFonts w:eastAsia="Calibri" w:cs="Arial"/>
          <w:color w:val="000000"/>
        </w:rPr>
        <w:t>u</w:t>
      </w:r>
      <w:r w:rsidRPr="008C5AA9">
        <w:rPr>
          <w:rFonts w:eastAsia="Calibri" w:cs="Arial"/>
          <w:color w:val="000000"/>
          <w:lang w:val="sr-Latn-BA"/>
        </w:rPr>
        <w:t xml:space="preserve"> </w:t>
      </w:r>
      <w:r w:rsidRPr="008C5AA9">
        <w:rPr>
          <w:rFonts w:eastAsia="Calibri" w:cs="Arial"/>
          <w:color w:val="000000"/>
        </w:rPr>
        <w:t>III</w:t>
      </w:r>
      <w:r w:rsidRPr="008C5AA9">
        <w:rPr>
          <w:rFonts w:eastAsia="Calibri" w:cs="Arial"/>
          <w:color w:val="000000"/>
          <w:lang w:val="sr-Latn-BA"/>
        </w:rPr>
        <w:t xml:space="preserve"> </w:t>
      </w:r>
      <w:r w:rsidRPr="008C5AA9">
        <w:rPr>
          <w:rFonts w:eastAsia="Calibri" w:cs="Arial"/>
          <w:color w:val="000000"/>
        </w:rPr>
        <w:t>klasi</w:t>
      </w:r>
      <w:r w:rsidRPr="008C5AA9">
        <w:rPr>
          <w:rFonts w:eastAsia="Calibri" w:cs="Arial"/>
          <w:color w:val="000000"/>
          <w:lang w:val="sr-Latn-BA"/>
        </w:rPr>
        <w:t xml:space="preserve"> </w:t>
      </w:r>
      <w:r w:rsidRPr="008C5AA9">
        <w:rPr>
          <w:rFonts w:eastAsia="Calibri" w:cs="Arial"/>
          <w:color w:val="000000"/>
        </w:rPr>
        <w:t>kvaliteta</w:t>
      </w:r>
      <w:r w:rsidRPr="008C5AA9">
        <w:rPr>
          <w:rFonts w:eastAsia="Calibri" w:cs="Arial"/>
          <w:color w:val="000000"/>
          <w:lang w:val="sr-Latn-BA"/>
        </w:rPr>
        <w:t xml:space="preserve"> </w:t>
      </w:r>
      <w:r w:rsidRPr="008C5AA9">
        <w:rPr>
          <w:rFonts w:eastAsia="Calibri" w:cs="Arial"/>
        </w:rPr>
        <w:t>vode</w:t>
      </w:r>
      <w:r w:rsidRPr="008C5AA9">
        <w:rPr>
          <w:rFonts w:eastAsia="Calibri" w:cs="Arial"/>
          <w:lang w:val="sr-Latn-BA"/>
        </w:rPr>
        <w:t xml:space="preserve"> - Drina, (Pavlovića most), Vrbas (Razboj), Bosna (Usora) u februaru</w:t>
      </w:r>
      <w:r w:rsidRPr="008C5AA9">
        <w:rPr>
          <w:rFonts w:eastAsia="Calibri" w:cs="Arial"/>
          <w:color w:val="000000"/>
          <w:lang w:val="sr-Latn-BA"/>
        </w:rPr>
        <w:t>, profili Bosna (Modiča)  u avgustu i oktobrui jedno mjerenje u IV klasi (Bosna, Modiča) u okobru. Opseg izmjerenih koncentracija kretao se od 0,08 mg/m</w:t>
      </w:r>
      <w:r w:rsidRPr="008C5AA9">
        <w:rPr>
          <w:rFonts w:eastAsia="Calibri" w:cs="Arial"/>
          <w:color w:val="000000"/>
          <w:vertAlign w:val="superscript"/>
          <w:lang w:val="sr-Latn-BA"/>
        </w:rPr>
        <w:t>3</w:t>
      </w:r>
      <w:r w:rsidRPr="008C5AA9">
        <w:rPr>
          <w:rFonts w:eastAsia="Calibri" w:cs="Arial"/>
          <w:color w:val="000000"/>
          <w:lang w:val="sr-Latn-BA"/>
        </w:rPr>
        <w:t xml:space="preserve"> do maksimalnih 31,96 mg/m</w:t>
      </w:r>
      <w:r w:rsidRPr="008C5AA9">
        <w:rPr>
          <w:rFonts w:eastAsia="Calibri" w:cs="Arial"/>
          <w:color w:val="000000"/>
          <w:vertAlign w:val="superscript"/>
          <w:lang w:val="sr-Latn-BA"/>
        </w:rPr>
        <w:t>3</w:t>
      </w:r>
      <w:r w:rsidRPr="008C5AA9">
        <w:rPr>
          <w:rFonts w:eastAsia="Calibri" w:cs="Arial"/>
          <w:color w:val="000000"/>
          <w:lang w:val="sr-Latn-BA"/>
        </w:rPr>
        <w:t>.</w:t>
      </w:r>
    </w:p>
    <w:p w:rsidR="00506E65" w:rsidRPr="008C5AA9" w:rsidRDefault="00506E65" w:rsidP="00506E65">
      <w:pPr>
        <w:spacing w:after="0" w:line="240" w:lineRule="auto"/>
        <w:jc w:val="both"/>
        <w:rPr>
          <w:rFonts w:eastAsia="Calibri" w:cs="Arial"/>
          <w:color w:val="000000"/>
          <w:lang w:val="sr-Latn-BA"/>
        </w:rPr>
      </w:pPr>
    </w:p>
    <w:p w:rsidR="00506E65" w:rsidRPr="008C5AA9" w:rsidRDefault="00506E65" w:rsidP="00506E65">
      <w:pPr>
        <w:spacing w:after="0" w:line="240" w:lineRule="auto"/>
        <w:jc w:val="both"/>
        <w:rPr>
          <w:rFonts w:eastAsia="Calibri" w:cs="Arial"/>
          <w:color w:val="000000"/>
          <w:lang w:val="sr-Latn-BA"/>
        </w:rPr>
      </w:pPr>
      <w:r w:rsidRPr="008C5AA9">
        <w:rPr>
          <w:rFonts w:eastAsia="Calibri" w:cs="Arial"/>
          <w:color w:val="000000"/>
          <w:lang w:val="sr-Latn-BA"/>
        </w:rPr>
        <w:t>Pored profila u TNMN programu na kojima se već više od deset godina vrši ispitivanje koncentracije hlorofila-a, u 2016. ove analize obuhvatile su i 13 profila u Nacionalnom nadzornom monitoringu i to u okviru dva zaseban ciklusa u maju i avgustu.</w:t>
      </w:r>
    </w:p>
    <w:p w:rsidR="00506E65" w:rsidRPr="008C5AA9" w:rsidRDefault="00506E65" w:rsidP="00506E65">
      <w:pPr>
        <w:spacing w:after="0" w:line="240" w:lineRule="auto"/>
        <w:jc w:val="both"/>
        <w:rPr>
          <w:rFonts w:eastAsia="Calibri" w:cs="Arial"/>
          <w:color w:val="000000"/>
          <w:lang w:val="sr-Latn-BA"/>
        </w:rPr>
      </w:pPr>
      <w:r w:rsidRPr="008C5AA9">
        <w:rPr>
          <w:rFonts w:eastAsia="Calibri" w:cs="Arial"/>
          <w:color w:val="000000"/>
          <w:lang w:val="sr-Latn-BA"/>
        </w:rPr>
        <w:t>Rezultati, kako se i očekivalo , pokazuju da je od ukupno 26 mjerenja, 21 (80,7%) u I klasi boniteta, 4 (15.4%) u II i 1 mjerenje (3.8%) na Gomjenici u II klasi kvaliteta.</w:t>
      </w:r>
    </w:p>
    <w:p w:rsidR="00506E65" w:rsidRDefault="00506E65" w:rsidP="00506E65">
      <w:pPr>
        <w:spacing w:after="0" w:line="240" w:lineRule="auto"/>
        <w:jc w:val="both"/>
        <w:rPr>
          <w:rFonts w:eastAsia="Calibri" w:cs="Arial"/>
          <w:lang w:val="sr-Latn-BA"/>
        </w:rPr>
      </w:pPr>
    </w:p>
    <w:p w:rsidR="00506E65" w:rsidRPr="008C5AA9" w:rsidRDefault="00506E65" w:rsidP="00506E65">
      <w:pPr>
        <w:keepNext/>
        <w:keepLines/>
        <w:spacing w:before="200" w:after="0" w:line="276" w:lineRule="auto"/>
        <w:jc w:val="both"/>
        <w:outlineLvl w:val="1"/>
        <w:rPr>
          <w:rFonts w:eastAsia="Times New Roman" w:cs="Arial"/>
          <w:b/>
          <w:bCs/>
          <w:lang w:val="sr-Latn-CS" w:eastAsia="x-none" w:bidi="he-IL"/>
        </w:rPr>
      </w:pPr>
      <w:bookmarkStart w:id="24" w:name="_Toc409415406"/>
      <w:bookmarkStart w:id="25" w:name="_Toc470619810"/>
      <w:r w:rsidRPr="008C5AA9">
        <w:rPr>
          <w:rFonts w:eastAsia="Times New Roman" w:cs="Arial"/>
          <w:b/>
          <w:bCs/>
          <w:lang w:val="sr-Latn-CS" w:eastAsia="x-none" w:bidi="he-IL"/>
        </w:rPr>
        <w:t>Rezultati ispitivanja sastava i brojnosti zajednice fitoplanktona na vodotocima u Republici Srpskoj u 2016. godini.</w:t>
      </w:r>
      <w:bookmarkEnd w:id="24"/>
      <w:bookmarkEnd w:id="25"/>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 xml:space="preserve">Termin „plankton“ se odnosi na one mikroskopske akvatične oblike koje pokazuju mali ili nikakav otpor ka strujanju vode, odnosno na one koji slobodno plivaju i lebde u prirodnim vodama. </w:t>
      </w:r>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 xml:space="preserve">Fitoplankton (mikroalge) se javljaju kao jednoćelijske, kolonijalne ili končaste forme. Mnoge su fotosintetičke i služe kao hrana zooplanktonu i ostalim vodenim organizmima. Alge su široko rasprostranjeni organizmi, kako u vodi tako i van nje, značajni činioci  osnovnih bioloških procesa kao što su kruženje materije i proticanje energije. </w:t>
      </w:r>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 xml:space="preserve">Osnovni su producenti organske materije u vodenim ekosistemima, što predstavlja primarnu produkciju  koja je materijalna i energetska osnova svih produkcionih odnosa. Kao organizmi koji vrše fotosintezu neiscrpni su izvor kiseonika kojim se obogaćuje atmosfera. </w:t>
      </w:r>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Značajno mesto u grupi azotofiksatora zauzimaju modrozelene alge. Pored toga aktivno učestvuju u procesima samoprečišćavanja voda zahvaljujući osobini da se mogu i heterotrofno hraniti. Zahvaljujući tome što posjeduju kratke životne cikluse vrste koje sačinjavaju plankton mogu brzo da reaguju na promene okruženja. Zajednica planktonskih orgnaizama ima vrlo jak uticaj na određene abiotičke parametre kvaliteta vode (npr. pH, boja, ukus, miris), tako da praktično predstavljaju dio kvaliteta vode.</w:t>
      </w:r>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Ograničenja koja postoje, a tiču se upotrebljivosti planktona kao parametra kvaliteta voda jesu sezonska priroda pojavljivanja i nejednaka raspoređenost zajednice. Podatke vezane za plankton kao indikator kvaliteta vode najbolje je tumačiti zajedno sa podacima o fizičko-hemijskoj analizi i ostalim biološkim parametrima.</w:t>
      </w:r>
    </w:p>
    <w:p w:rsidR="00506E65" w:rsidRPr="008C5AA9" w:rsidRDefault="00506E65" w:rsidP="00506E65">
      <w:pPr>
        <w:spacing w:after="0" w:line="240" w:lineRule="auto"/>
        <w:jc w:val="both"/>
        <w:rPr>
          <w:rFonts w:eastAsia="Calibri" w:cs="Arial"/>
          <w:lang w:val="sr-Latn-CS"/>
        </w:rPr>
      </w:pPr>
      <w:r w:rsidRPr="008C5AA9">
        <w:rPr>
          <w:rFonts w:eastAsia="Calibri" w:cs="Arial"/>
          <w:lang w:val="sr-Latn-CS"/>
        </w:rPr>
        <w:t>Sistematika koja je korišćena u izveštaju i analizi rezultata fitoplanktona prema  Jeleni Blaženčić (Sistematika algi, Naučna knjiga, Beograd 1990). Prema tom sistemu klasifikacije alge se svrstavaju u 10 razdela i to: C</w:t>
      </w:r>
      <w:r w:rsidRPr="008C5AA9">
        <w:rPr>
          <w:rFonts w:eastAsia="Calibri" w:cs="Arial"/>
          <w:i/>
          <w:lang w:val="sr-Latn-CS"/>
        </w:rPr>
        <w:t>yanobacteriophyta</w:t>
      </w:r>
      <w:r w:rsidRPr="008C5AA9">
        <w:rPr>
          <w:rFonts w:eastAsia="Calibri" w:cs="Arial"/>
          <w:lang w:val="sr-Latn-CS"/>
        </w:rPr>
        <w:t xml:space="preserve"> (modrozelene alge), </w:t>
      </w:r>
      <w:r w:rsidRPr="008C5AA9">
        <w:rPr>
          <w:rFonts w:eastAsia="Calibri" w:cs="Arial"/>
          <w:i/>
          <w:lang w:val="sr-Latn-CS"/>
        </w:rPr>
        <w:t xml:space="preserve">Rhodophyta </w:t>
      </w:r>
      <w:r w:rsidRPr="008C5AA9">
        <w:rPr>
          <w:rFonts w:eastAsia="Calibri" w:cs="Arial"/>
          <w:lang w:val="sr-Latn-CS"/>
        </w:rPr>
        <w:t xml:space="preserve">(crvene alge), </w:t>
      </w:r>
      <w:r w:rsidRPr="008C5AA9">
        <w:rPr>
          <w:rFonts w:eastAsia="Calibri" w:cs="Arial"/>
          <w:i/>
          <w:lang w:val="sr-Latn-CS"/>
        </w:rPr>
        <w:t>Pyrrophyta</w:t>
      </w:r>
      <w:r w:rsidRPr="008C5AA9">
        <w:rPr>
          <w:rFonts w:eastAsia="Calibri" w:cs="Arial"/>
          <w:lang w:val="sr-Latn-CS"/>
        </w:rPr>
        <w:t xml:space="preserve"> (vatrene alge), </w:t>
      </w:r>
      <w:r w:rsidRPr="008C5AA9">
        <w:rPr>
          <w:rFonts w:eastAsia="Calibri" w:cs="Arial"/>
          <w:i/>
          <w:lang w:val="sr-Latn-CS"/>
        </w:rPr>
        <w:t xml:space="preserve">Xanthophyta </w:t>
      </w:r>
      <w:r w:rsidRPr="008C5AA9">
        <w:rPr>
          <w:rFonts w:eastAsia="Calibri" w:cs="Arial"/>
          <w:lang w:val="sr-Latn-CS"/>
        </w:rPr>
        <w:t>(žuto-zelene alge),</w:t>
      </w:r>
      <w:r w:rsidRPr="008C5AA9">
        <w:rPr>
          <w:rFonts w:eastAsia="Calibri" w:cs="Arial"/>
          <w:i/>
          <w:lang w:val="sr-Latn-CS"/>
        </w:rPr>
        <w:t xml:space="preserve"> Chrysophyta</w:t>
      </w:r>
      <w:r w:rsidRPr="008C5AA9">
        <w:rPr>
          <w:rFonts w:eastAsia="Calibri" w:cs="Arial"/>
          <w:lang w:val="sr-Latn-CS"/>
        </w:rPr>
        <w:t xml:space="preserve"> (zlatne alge), </w:t>
      </w:r>
      <w:r w:rsidRPr="008C5AA9">
        <w:rPr>
          <w:rFonts w:eastAsia="Calibri" w:cs="Arial"/>
          <w:i/>
          <w:lang w:val="sr-Latn-CS"/>
        </w:rPr>
        <w:t>Bacilariophyta</w:t>
      </w:r>
      <w:r w:rsidRPr="008C5AA9">
        <w:rPr>
          <w:rFonts w:eastAsia="Calibri" w:cs="Arial"/>
          <w:lang w:val="sr-Latn-CS"/>
        </w:rPr>
        <w:t xml:space="preserve"> (silikatne alge), </w:t>
      </w:r>
      <w:r w:rsidRPr="008C5AA9">
        <w:rPr>
          <w:rFonts w:eastAsia="Calibri" w:cs="Arial"/>
          <w:i/>
          <w:lang w:val="sr-Latn-CS"/>
        </w:rPr>
        <w:t>Pheophyta</w:t>
      </w:r>
      <w:r w:rsidRPr="008C5AA9">
        <w:rPr>
          <w:rFonts w:eastAsia="Calibri" w:cs="Arial"/>
          <w:lang w:val="sr-Latn-CS"/>
        </w:rPr>
        <w:t xml:space="preserve"> (mrke alge), </w:t>
      </w:r>
      <w:r w:rsidRPr="008C5AA9">
        <w:rPr>
          <w:rFonts w:eastAsia="Calibri" w:cs="Arial"/>
          <w:i/>
          <w:lang w:val="sr-Latn-CS"/>
        </w:rPr>
        <w:t>Euglenophyta</w:t>
      </w:r>
      <w:r w:rsidRPr="008C5AA9">
        <w:rPr>
          <w:rFonts w:eastAsia="Calibri" w:cs="Arial"/>
          <w:lang w:val="sr-Latn-CS"/>
        </w:rPr>
        <w:t xml:space="preserve">, </w:t>
      </w:r>
      <w:r w:rsidRPr="008C5AA9">
        <w:rPr>
          <w:rFonts w:eastAsia="Calibri" w:cs="Arial"/>
          <w:i/>
          <w:lang w:val="sr-Latn-CS"/>
        </w:rPr>
        <w:t>Chlorophyta</w:t>
      </w:r>
      <w:r w:rsidRPr="008C5AA9">
        <w:rPr>
          <w:rFonts w:eastAsia="Calibri" w:cs="Arial"/>
          <w:lang w:val="sr-Latn-CS"/>
        </w:rPr>
        <w:t xml:space="preserve"> (zelene alge) i </w:t>
      </w:r>
      <w:r w:rsidRPr="008C5AA9">
        <w:rPr>
          <w:rFonts w:eastAsia="Calibri" w:cs="Arial"/>
          <w:i/>
          <w:lang w:val="sr-Latn-CS"/>
        </w:rPr>
        <w:t>Charophyta</w:t>
      </w:r>
      <w:r w:rsidRPr="008C5AA9">
        <w:rPr>
          <w:rFonts w:eastAsia="Calibri" w:cs="Arial"/>
          <w:lang w:val="sr-Latn-CS"/>
        </w:rPr>
        <w:t xml:space="preserve"> (pršljenčice).</w:t>
      </w:r>
    </w:p>
    <w:p w:rsidR="00903118" w:rsidRPr="008C5AA9" w:rsidRDefault="00903118" w:rsidP="00903118">
      <w:pPr>
        <w:spacing w:after="0" w:line="240" w:lineRule="auto"/>
        <w:jc w:val="both"/>
        <w:rPr>
          <w:rFonts w:cs="Arial"/>
          <w:color w:val="FF0000"/>
        </w:rPr>
      </w:pPr>
    </w:p>
    <w:p w:rsidR="00903118" w:rsidRPr="008C5AA9" w:rsidRDefault="00875B1F" w:rsidP="00903118">
      <w:pPr>
        <w:spacing w:line="100" w:lineRule="atLeast"/>
        <w:jc w:val="both"/>
        <w:rPr>
          <w:rFonts w:cs="Arial"/>
          <w:color w:val="FF0000"/>
        </w:rPr>
      </w:pPr>
      <w:r w:rsidRPr="008C5AA9">
        <w:rPr>
          <w:rFonts w:cs="Arial"/>
          <w:color w:val="FF0000"/>
        </w:rPr>
        <w:t>TNMN - profili</w:t>
      </w:r>
    </w:p>
    <w:p w:rsidR="00506E65" w:rsidRPr="008C5AA9" w:rsidRDefault="00506E65" w:rsidP="00506E65">
      <w:pPr>
        <w:spacing w:after="0" w:line="240" w:lineRule="auto"/>
        <w:jc w:val="both"/>
        <w:rPr>
          <w:rFonts w:eastAsia="Times New Roman" w:cs="Arial"/>
          <w:bCs/>
          <w:lang w:val="sr-Latn-CS"/>
        </w:rPr>
      </w:pPr>
      <w:bookmarkStart w:id="26" w:name="_Toc344444184"/>
      <w:bookmarkStart w:id="27" w:name="_Toc375741980"/>
      <w:bookmarkStart w:id="28" w:name="_Toc470620039"/>
      <w:bookmarkStart w:id="29" w:name="_Toc440523258"/>
      <w:r w:rsidRPr="008C5AA9">
        <w:rPr>
          <w:rFonts w:eastAsia="Times New Roman" w:cs="Arial"/>
          <w:b/>
          <w:bCs/>
          <w:lang w:val="sr-Latn-CS"/>
        </w:rPr>
        <w:t xml:space="preserve">Tabela </w:t>
      </w:r>
      <w:r w:rsidRPr="008C5AA9">
        <w:rPr>
          <w:rFonts w:eastAsia="Times New Roman" w:cs="Arial"/>
          <w:b/>
          <w:bCs/>
        </w:rPr>
        <w:fldChar w:fldCharType="begin"/>
      </w:r>
      <w:r w:rsidRPr="008C5AA9">
        <w:rPr>
          <w:rFonts w:eastAsia="Times New Roman" w:cs="Arial"/>
          <w:b/>
          <w:bCs/>
          <w:lang w:val="sr-Latn-CS"/>
        </w:rPr>
        <w:instrText xml:space="preserve"> SEQ Tabela \* ARABIC </w:instrText>
      </w:r>
      <w:r w:rsidRPr="008C5AA9">
        <w:rPr>
          <w:rFonts w:eastAsia="Times New Roman" w:cs="Arial"/>
          <w:b/>
          <w:bCs/>
        </w:rPr>
        <w:fldChar w:fldCharType="separate"/>
      </w:r>
      <w:r w:rsidRPr="008C5AA9">
        <w:rPr>
          <w:rFonts w:eastAsia="Times New Roman" w:cs="Arial"/>
          <w:b/>
          <w:bCs/>
          <w:noProof/>
          <w:lang w:val="sr-Latn-CS"/>
        </w:rPr>
        <w:t>43</w:t>
      </w:r>
      <w:r w:rsidRPr="008C5AA9">
        <w:rPr>
          <w:rFonts w:eastAsia="Times New Roman" w:cs="Arial"/>
          <w:b/>
          <w:bCs/>
        </w:rPr>
        <w:fldChar w:fldCharType="end"/>
      </w:r>
      <w:r w:rsidRPr="008C5AA9">
        <w:rPr>
          <w:rFonts w:eastAsia="Times New Roman" w:cs="Arial"/>
          <w:b/>
          <w:bCs/>
          <w:lang w:val="sr-Latn-CS"/>
        </w:rPr>
        <w:t xml:space="preserve"> </w:t>
      </w:r>
      <w:r w:rsidRPr="008C5AA9">
        <w:rPr>
          <w:rFonts w:eastAsia="Times New Roman" w:cs="Arial"/>
          <w:bCs/>
          <w:lang w:val="sr-Latn-CS"/>
        </w:rPr>
        <w:t>Izračunate vrijednosti za indeks saprobnosti S (Pantle-Buck, 1955) na osnovu sastava fitoplanktona, profili uključeni u Međunarodni nadzorni monitoring, TNMN, istraživanja 2016.</w:t>
      </w:r>
      <w:bookmarkEnd w:id="26"/>
      <w:bookmarkEnd w:id="27"/>
      <w:bookmarkEnd w:id="28"/>
    </w:p>
    <w:p w:rsidR="00506E65" w:rsidRPr="008C5AA9" w:rsidRDefault="00506E65" w:rsidP="00506E65">
      <w:pPr>
        <w:spacing w:after="0" w:line="240" w:lineRule="auto"/>
        <w:rPr>
          <w:rFonts w:eastAsia="Calibri" w:cs="Times New Roman"/>
          <w:lang w:val="sr-Latn-CS"/>
        </w:rPr>
      </w:pPr>
    </w:p>
    <w:tbl>
      <w:tblPr>
        <w:tblW w:w="9864" w:type="dxa"/>
        <w:jc w:val="center"/>
        <w:tblLook w:val="04A0" w:firstRow="1" w:lastRow="0" w:firstColumn="1" w:lastColumn="0" w:noHBand="0" w:noVBand="1"/>
      </w:tblPr>
      <w:tblGrid>
        <w:gridCol w:w="681"/>
        <w:gridCol w:w="1053"/>
        <w:gridCol w:w="974"/>
        <w:gridCol w:w="816"/>
        <w:gridCol w:w="670"/>
        <w:gridCol w:w="915"/>
        <w:gridCol w:w="670"/>
        <w:gridCol w:w="915"/>
        <w:gridCol w:w="670"/>
        <w:gridCol w:w="915"/>
        <w:gridCol w:w="670"/>
        <w:gridCol w:w="915"/>
      </w:tblGrid>
      <w:tr w:rsidR="00506E65" w:rsidRPr="008C5AA9" w:rsidTr="008E462C">
        <w:trPr>
          <w:trHeight w:val="270"/>
          <w:tblHeader/>
          <w:jc w:val="center"/>
        </w:trPr>
        <w:tc>
          <w:tcPr>
            <w:tcW w:w="328" w:type="pct"/>
            <w:vMerge w:val="restart"/>
            <w:tcBorders>
              <w:top w:val="double" w:sz="6" w:space="0" w:color="auto"/>
              <w:left w:val="double" w:sz="6"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Redni broj</w:t>
            </w:r>
          </w:p>
        </w:tc>
        <w:tc>
          <w:tcPr>
            <w:tcW w:w="662" w:type="pct"/>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Vodotok</w:t>
            </w:r>
          </w:p>
        </w:tc>
        <w:tc>
          <w:tcPr>
            <w:tcW w:w="432" w:type="pct"/>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Profil</w:t>
            </w:r>
          </w:p>
        </w:tc>
        <w:tc>
          <w:tcPr>
            <w:tcW w:w="385" w:type="pct"/>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Oznaka profila</w:t>
            </w:r>
          </w:p>
        </w:tc>
        <w:tc>
          <w:tcPr>
            <w:tcW w:w="768" w:type="pct"/>
            <w:gridSpan w:val="2"/>
            <w:tcBorders>
              <w:top w:val="double" w:sz="6" w:space="0" w:color="auto"/>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 serija</w:t>
            </w:r>
          </w:p>
        </w:tc>
        <w:tc>
          <w:tcPr>
            <w:tcW w:w="768" w:type="pct"/>
            <w:gridSpan w:val="2"/>
            <w:tcBorders>
              <w:top w:val="double" w:sz="6" w:space="0" w:color="auto"/>
              <w:left w:val="nil"/>
              <w:bottom w:val="single" w:sz="4" w:space="0" w:color="auto"/>
              <w:right w:val="double" w:sz="6" w:space="0" w:color="000000"/>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 serija</w:t>
            </w:r>
          </w:p>
        </w:tc>
        <w:tc>
          <w:tcPr>
            <w:tcW w:w="768" w:type="pct"/>
            <w:gridSpan w:val="2"/>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III serija</w:t>
            </w:r>
          </w:p>
        </w:tc>
        <w:tc>
          <w:tcPr>
            <w:tcW w:w="890" w:type="pct"/>
            <w:gridSpan w:val="2"/>
            <w:tcBorders>
              <w:top w:val="double" w:sz="6" w:space="0" w:color="auto"/>
              <w:left w:val="nil"/>
              <w:bottom w:val="single" w:sz="4" w:space="0" w:color="auto"/>
              <w:right w:val="double" w:sz="6" w:space="0" w:color="000000"/>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IV serija</w:t>
            </w:r>
          </w:p>
        </w:tc>
      </w:tr>
      <w:tr w:rsidR="00506E65" w:rsidRPr="008C5AA9" w:rsidTr="008E462C">
        <w:trPr>
          <w:trHeight w:val="510"/>
          <w:tblHeader/>
          <w:jc w:val="center"/>
        </w:trPr>
        <w:tc>
          <w:tcPr>
            <w:tcW w:w="328" w:type="pct"/>
            <w:vMerge/>
            <w:tcBorders>
              <w:top w:val="double" w:sz="6" w:space="0" w:color="auto"/>
              <w:left w:val="double" w:sz="6"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662" w:type="pct"/>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432" w:type="pct"/>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385" w:type="pct"/>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381" w:type="pct"/>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386" w:type="pct"/>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c>
          <w:tcPr>
            <w:tcW w:w="381" w:type="pct"/>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386" w:type="pct"/>
            <w:tcBorders>
              <w:top w:val="nil"/>
              <w:left w:val="nil"/>
              <w:bottom w:val="single" w:sz="4" w:space="0" w:color="auto"/>
              <w:right w:val="double" w:sz="6"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c>
          <w:tcPr>
            <w:tcW w:w="381" w:type="pct"/>
            <w:tcBorders>
              <w:top w:val="nil"/>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386" w:type="pct"/>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c>
          <w:tcPr>
            <w:tcW w:w="381" w:type="pct"/>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509" w:type="pct"/>
            <w:tcBorders>
              <w:top w:val="nil"/>
              <w:left w:val="nil"/>
              <w:bottom w:val="single" w:sz="4" w:space="0" w:color="auto"/>
              <w:right w:val="double" w:sz="6"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r>
      <w:tr w:rsidR="00506E65" w:rsidRPr="008C5AA9" w:rsidTr="00506E65">
        <w:trPr>
          <w:trHeight w:val="510"/>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Una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Kozarska Dubica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U01</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2.06</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1.94</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1,89*</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Vrbas</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Razboj</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V01</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2.03</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2.06</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2.03</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1,98*</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3</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Sava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Rača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S01</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2.05</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1,92*</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2,13*</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4</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Bosna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Usora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B03</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1.99</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1.92</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2.06</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2.14</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5</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Drina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Foča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D05</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1.76</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1.99</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2.08</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lastRenderedPageBreak/>
              <w:t>6</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Sava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Gradiška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S04</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1,57*</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1,87*</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2,03*</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7</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Bosna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Modriča</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B01</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2.10</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2.14</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1,69*</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510"/>
          <w:jc w:val="center"/>
        </w:trPr>
        <w:tc>
          <w:tcPr>
            <w:tcW w:w="328" w:type="pct"/>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8</w:t>
            </w:r>
          </w:p>
        </w:tc>
        <w:tc>
          <w:tcPr>
            <w:tcW w:w="66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Drina</w:t>
            </w:r>
          </w:p>
        </w:tc>
        <w:tc>
          <w:tcPr>
            <w:tcW w:w="432"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Pavlovića most</w:t>
            </w:r>
          </w:p>
        </w:tc>
        <w:tc>
          <w:tcPr>
            <w:tcW w:w="385"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D01</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2.04</w:t>
            </w:r>
          </w:p>
        </w:tc>
        <w:tc>
          <w:tcPr>
            <w:tcW w:w="386"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2.11</w:t>
            </w:r>
          </w:p>
        </w:tc>
        <w:tc>
          <w:tcPr>
            <w:tcW w:w="509" w:type="pct"/>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525"/>
          <w:jc w:val="center"/>
        </w:trPr>
        <w:tc>
          <w:tcPr>
            <w:tcW w:w="328" w:type="pct"/>
            <w:tcBorders>
              <w:top w:val="nil"/>
              <w:left w:val="double" w:sz="6" w:space="0" w:color="auto"/>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9</w:t>
            </w:r>
          </w:p>
        </w:tc>
        <w:tc>
          <w:tcPr>
            <w:tcW w:w="662"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Una</w:t>
            </w:r>
          </w:p>
        </w:tc>
        <w:tc>
          <w:tcPr>
            <w:tcW w:w="432"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Novi Grad nizvodno</w:t>
            </w:r>
          </w:p>
        </w:tc>
        <w:tc>
          <w:tcPr>
            <w:tcW w:w="385"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U04</w:t>
            </w:r>
          </w:p>
        </w:tc>
        <w:tc>
          <w:tcPr>
            <w:tcW w:w="381"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2.04</w:t>
            </w:r>
          </w:p>
        </w:tc>
        <w:tc>
          <w:tcPr>
            <w:tcW w:w="386"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w:t>
            </w:r>
          </w:p>
        </w:tc>
        <w:tc>
          <w:tcPr>
            <w:tcW w:w="386"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w:t>
            </w:r>
          </w:p>
        </w:tc>
        <w:tc>
          <w:tcPr>
            <w:tcW w:w="381"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1.94</w:t>
            </w:r>
          </w:p>
        </w:tc>
        <w:tc>
          <w:tcPr>
            <w:tcW w:w="386"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381" w:type="pct"/>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1,96*</w:t>
            </w:r>
          </w:p>
        </w:tc>
        <w:tc>
          <w:tcPr>
            <w:tcW w:w="509" w:type="pct"/>
            <w:tcBorders>
              <w:top w:val="nil"/>
              <w:left w:val="nil"/>
              <w:bottom w:val="double" w:sz="6"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bl>
    <w:p w:rsidR="00506E65" w:rsidRPr="008C5AA9" w:rsidRDefault="00506E65" w:rsidP="00506E65">
      <w:pPr>
        <w:spacing w:after="0" w:line="240" w:lineRule="auto"/>
        <w:rPr>
          <w:rFonts w:eastAsia="Calibri" w:cs="Arial"/>
          <w:b/>
          <w:i/>
          <w:sz w:val="20"/>
          <w:szCs w:val="20"/>
          <w:lang w:val="sr-Latn-CS"/>
        </w:rPr>
      </w:pPr>
      <w:r w:rsidRPr="008C5AA9">
        <w:rPr>
          <w:rFonts w:eastAsia="Calibri" w:cs="Arial"/>
          <w:b/>
          <w:i/>
          <w:sz w:val="20"/>
          <w:szCs w:val="20"/>
          <w:lang w:val="sr-Latn-CS"/>
        </w:rPr>
        <w:t>* indeks saprobnosti s određen na osnovu ukupnog broja individua manjeg od 100.</w:t>
      </w:r>
    </w:p>
    <w:p w:rsidR="00506E65" w:rsidRPr="008C5AA9" w:rsidRDefault="00506E65" w:rsidP="00506E65">
      <w:pPr>
        <w:spacing w:after="200" w:line="240" w:lineRule="auto"/>
        <w:jc w:val="both"/>
        <w:rPr>
          <w:rFonts w:eastAsia="Times New Roman" w:cs="Arial"/>
          <w:b/>
          <w:bCs/>
          <w:lang w:val="sr-Latn-CS"/>
        </w:rPr>
      </w:pPr>
    </w:p>
    <w:p w:rsidR="00506E65" w:rsidRPr="008C5AA9" w:rsidRDefault="00506E65" w:rsidP="00506E65">
      <w:pPr>
        <w:spacing w:after="200" w:line="240" w:lineRule="auto"/>
        <w:jc w:val="both"/>
        <w:rPr>
          <w:rFonts w:eastAsia="Times New Roman" w:cs="Arial"/>
          <w:b/>
          <w:bCs/>
          <w:lang w:val="sr-Latn-CS"/>
        </w:rPr>
      </w:pPr>
    </w:p>
    <w:p w:rsidR="00506E65" w:rsidRPr="008C5AA9" w:rsidRDefault="00506E65" w:rsidP="00506E65">
      <w:pPr>
        <w:spacing w:after="0" w:line="240" w:lineRule="auto"/>
        <w:jc w:val="both"/>
        <w:rPr>
          <w:rFonts w:eastAsia="Times New Roman" w:cs="Arial"/>
          <w:bCs/>
          <w:szCs w:val="18"/>
          <w:lang w:val="hr-HR"/>
        </w:rPr>
      </w:pPr>
      <w:bookmarkStart w:id="30" w:name="_Toc344444182"/>
      <w:bookmarkStart w:id="31" w:name="_Toc375741977"/>
      <w:bookmarkStart w:id="32" w:name="_Toc470620042"/>
      <w:bookmarkStart w:id="33" w:name="_Toc440523259"/>
      <w:bookmarkEnd w:id="29"/>
      <w:r w:rsidRPr="008C5AA9">
        <w:rPr>
          <w:rFonts w:eastAsia="Times New Roman" w:cs="Arial"/>
          <w:b/>
          <w:bCs/>
          <w:szCs w:val="18"/>
          <w:lang w:val="sr-Latn-CS"/>
        </w:rPr>
        <w:t>Tabela</w:t>
      </w:r>
      <w:r w:rsidRPr="008C5AA9">
        <w:rPr>
          <w:rFonts w:eastAsia="Times New Roman" w:cs="Arial"/>
          <w:b/>
          <w:bCs/>
          <w:szCs w:val="18"/>
          <w:lang w:val="hr-HR"/>
        </w:rPr>
        <w:t xml:space="preserve"> </w:t>
      </w:r>
      <w:r w:rsidRPr="008C5AA9">
        <w:rPr>
          <w:rFonts w:eastAsia="Times New Roman" w:cs="Arial"/>
          <w:b/>
          <w:bCs/>
          <w:szCs w:val="18"/>
        </w:rPr>
        <w:fldChar w:fldCharType="begin"/>
      </w:r>
      <w:r w:rsidRPr="008C5AA9">
        <w:rPr>
          <w:rFonts w:eastAsia="Times New Roman" w:cs="Arial"/>
          <w:b/>
          <w:bCs/>
          <w:szCs w:val="18"/>
          <w:lang w:val="hr-HR"/>
        </w:rPr>
        <w:instrText xml:space="preserve"> </w:instrText>
      </w:r>
      <w:r w:rsidRPr="008C5AA9">
        <w:rPr>
          <w:rFonts w:eastAsia="Times New Roman" w:cs="Arial"/>
          <w:b/>
          <w:bCs/>
          <w:szCs w:val="18"/>
          <w:lang w:val="sr-Latn-CS"/>
        </w:rPr>
        <w:instrText>SEQ</w:instrText>
      </w:r>
      <w:r w:rsidRPr="008C5AA9">
        <w:rPr>
          <w:rFonts w:eastAsia="Times New Roman" w:cs="Arial"/>
          <w:b/>
          <w:bCs/>
          <w:szCs w:val="18"/>
          <w:lang w:val="hr-HR"/>
        </w:rPr>
        <w:instrText xml:space="preserve"> </w:instrText>
      </w:r>
      <w:r w:rsidRPr="008C5AA9">
        <w:rPr>
          <w:rFonts w:eastAsia="Times New Roman" w:cs="Arial"/>
          <w:b/>
          <w:bCs/>
          <w:szCs w:val="18"/>
          <w:lang w:val="sr-Latn-CS"/>
        </w:rPr>
        <w:instrText>Tabela</w:instrText>
      </w:r>
      <w:r w:rsidRPr="008C5AA9">
        <w:rPr>
          <w:rFonts w:eastAsia="Times New Roman" w:cs="Arial"/>
          <w:b/>
          <w:bCs/>
          <w:szCs w:val="18"/>
          <w:lang w:val="hr-HR"/>
        </w:rPr>
        <w:instrText xml:space="preserve"> \* </w:instrText>
      </w:r>
      <w:r w:rsidRPr="008C5AA9">
        <w:rPr>
          <w:rFonts w:eastAsia="Times New Roman" w:cs="Arial"/>
          <w:b/>
          <w:bCs/>
          <w:szCs w:val="18"/>
          <w:lang w:val="sr-Latn-CS"/>
        </w:rPr>
        <w:instrText>ARABIC</w:instrText>
      </w:r>
      <w:r w:rsidRPr="008C5AA9">
        <w:rPr>
          <w:rFonts w:eastAsia="Times New Roman" w:cs="Arial"/>
          <w:b/>
          <w:bCs/>
          <w:szCs w:val="18"/>
          <w:lang w:val="hr-HR"/>
        </w:rPr>
        <w:instrText xml:space="preserve"> </w:instrText>
      </w:r>
      <w:r w:rsidRPr="008C5AA9">
        <w:rPr>
          <w:rFonts w:eastAsia="Times New Roman" w:cs="Arial"/>
          <w:b/>
          <w:bCs/>
          <w:szCs w:val="18"/>
        </w:rPr>
        <w:fldChar w:fldCharType="separate"/>
      </w:r>
      <w:r w:rsidRPr="008C5AA9">
        <w:rPr>
          <w:rFonts w:eastAsia="Times New Roman" w:cs="Arial"/>
          <w:b/>
          <w:bCs/>
          <w:noProof/>
          <w:szCs w:val="18"/>
          <w:lang w:val="hr-HR"/>
        </w:rPr>
        <w:t>46</w:t>
      </w:r>
      <w:r w:rsidRPr="008C5AA9">
        <w:rPr>
          <w:rFonts w:eastAsia="Times New Roman" w:cs="Arial"/>
          <w:b/>
          <w:bCs/>
          <w:szCs w:val="18"/>
        </w:rPr>
        <w:fldChar w:fldCharType="end"/>
      </w:r>
      <w:r w:rsidRPr="008C5AA9">
        <w:rPr>
          <w:rFonts w:eastAsia="Times New Roman" w:cs="Arial"/>
          <w:b/>
          <w:bCs/>
          <w:szCs w:val="18"/>
          <w:lang w:val="hr-HR"/>
        </w:rPr>
        <w:t xml:space="preserve"> </w:t>
      </w:r>
      <w:r w:rsidRPr="008C5AA9">
        <w:rPr>
          <w:rFonts w:eastAsia="Times New Roman" w:cs="Arial"/>
          <w:bCs/>
          <w:szCs w:val="18"/>
          <w:lang w:val="sr-Latn-CS"/>
        </w:rPr>
        <w:t>Rezultati</w:t>
      </w:r>
      <w:r w:rsidRPr="008C5AA9">
        <w:rPr>
          <w:rFonts w:eastAsia="Times New Roman" w:cs="Arial"/>
          <w:bCs/>
          <w:szCs w:val="18"/>
          <w:lang w:val="hr-HR"/>
        </w:rPr>
        <w:t xml:space="preserve"> </w:t>
      </w:r>
      <w:r w:rsidRPr="008C5AA9">
        <w:rPr>
          <w:rFonts w:eastAsia="Times New Roman" w:cs="Arial"/>
          <w:bCs/>
          <w:szCs w:val="18"/>
          <w:lang w:val="sr-Latn-CS"/>
        </w:rPr>
        <w:t>izra</w:t>
      </w:r>
      <w:r w:rsidRPr="008C5AA9">
        <w:rPr>
          <w:rFonts w:eastAsia="Times New Roman" w:cs="Arial"/>
          <w:bCs/>
          <w:szCs w:val="18"/>
          <w:lang w:val="hr-HR"/>
        </w:rPr>
        <w:t>č</w:t>
      </w:r>
      <w:r w:rsidRPr="008C5AA9">
        <w:rPr>
          <w:rFonts w:eastAsia="Times New Roman" w:cs="Arial"/>
          <w:bCs/>
          <w:szCs w:val="18"/>
          <w:lang w:val="sr-Latn-CS"/>
        </w:rPr>
        <w:t>unatih</w:t>
      </w:r>
      <w:r w:rsidRPr="008C5AA9">
        <w:rPr>
          <w:rFonts w:eastAsia="Times New Roman" w:cs="Arial"/>
          <w:bCs/>
          <w:szCs w:val="18"/>
          <w:lang w:val="hr-HR"/>
        </w:rPr>
        <w:t xml:space="preserve"> </w:t>
      </w:r>
      <w:r w:rsidRPr="008C5AA9">
        <w:rPr>
          <w:rFonts w:eastAsia="Times New Roman" w:cs="Arial"/>
          <w:bCs/>
          <w:szCs w:val="18"/>
          <w:lang w:val="sr-Latn-CS"/>
        </w:rPr>
        <w:t>vrijednosti</w:t>
      </w:r>
      <w:r w:rsidRPr="008C5AA9">
        <w:rPr>
          <w:rFonts w:eastAsia="Times New Roman" w:cs="Arial"/>
          <w:bCs/>
          <w:szCs w:val="18"/>
          <w:lang w:val="hr-HR"/>
        </w:rPr>
        <w:t xml:space="preserve"> </w:t>
      </w:r>
      <w:r w:rsidRPr="008C5AA9">
        <w:rPr>
          <w:rFonts w:eastAsia="Times New Roman" w:cs="Arial"/>
          <w:bCs/>
          <w:szCs w:val="18"/>
          <w:lang w:val="sr-Latn-CS"/>
        </w:rPr>
        <w:t>za</w:t>
      </w:r>
      <w:r w:rsidRPr="008C5AA9">
        <w:rPr>
          <w:rFonts w:eastAsia="Times New Roman" w:cs="Arial"/>
          <w:bCs/>
          <w:szCs w:val="18"/>
          <w:lang w:val="hr-HR"/>
        </w:rPr>
        <w:t xml:space="preserve"> </w:t>
      </w:r>
      <w:r w:rsidRPr="008C5AA9">
        <w:rPr>
          <w:rFonts w:eastAsia="Times New Roman" w:cs="Arial"/>
          <w:bCs/>
          <w:szCs w:val="18"/>
          <w:lang w:val="sr-Latn-CS"/>
        </w:rPr>
        <w:t>indeks</w:t>
      </w:r>
      <w:r w:rsidRPr="008C5AA9">
        <w:rPr>
          <w:rFonts w:eastAsia="Times New Roman" w:cs="Arial"/>
          <w:bCs/>
          <w:szCs w:val="18"/>
          <w:lang w:val="hr-HR"/>
        </w:rPr>
        <w:t xml:space="preserve"> </w:t>
      </w:r>
      <w:r w:rsidRPr="008C5AA9">
        <w:rPr>
          <w:rFonts w:eastAsia="Times New Roman" w:cs="Arial"/>
          <w:bCs/>
          <w:szCs w:val="18"/>
          <w:lang w:val="sr-Latn-CS"/>
        </w:rPr>
        <w:t>saprobnosti</w:t>
      </w:r>
      <w:r w:rsidRPr="008C5AA9">
        <w:rPr>
          <w:rFonts w:eastAsia="Times New Roman" w:cs="Arial"/>
          <w:bCs/>
          <w:szCs w:val="18"/>
          <w:lang w:val="hr-HR"/>
        </w:rPr>
        <w:t xml:space="preserve"> </w:t>
      </w:r>
      <w:r w:rsidRPr="008C5AA9">
        <w:rPr>
          <w:rFonts w:eastAsia="Times New Roman" w:cs="Arial"/>
          <w:bCs/>
          <w:szCs w:val="18"/>
          <w:lang w:val="sr-Latn-CS"/>
        </w:rPr>
        <w:t>S</w:t>
      </w:r>
      <w:r w:rsidRPr="008C5AA9">
        <w:rPr>
          <w:rFonts w:eastAsia="Times New Roman" w:cs="Arial"/>
          <w:bCs/>
          <w:szCs w:val="18"/>
          <w:lang w:val="hr-HR"/>
        </w:rPr>
        <w:t>, (</w:t>
      </w:r>
      <w:r w:rsidRPr="008C5AA9">
        <w:rPr>
          <w:rFonts w:eastAsia="Times New Roman" w:cs="Arial"/>
          <w:bCs/>
          <w:szCs w:val="18"/>
          <w:lang w:val="sr-Latn-CS"/>
        </w:rPr>
        <w:t>pantle</w:t>
      </w:r>
      <w:r w:rsidRPr="008C5AA9">
        <w:rPr>
          <w:rFonts w:eastAsia="Times New Roman" w:cs="Arial"/>
          <w:bCs/>
          <w:szCs w:val="18"/>
          <w:lang w:val="hr-HR"/>
        </w:rPr>
        <w:t>-</w:t>
      </w:r>
      <w:r w:rsidRPr="008C5AA9">
        <w:rPr>
          <w:rFonts w:eastAsia="Times New Roman" w:cs="Arial"/>
          <w:bCs/>
          <w:szCs w:val="18"/>
          <w:lang w:val="sr-Latn-CS"/>
        </w:rPr>
        <w:t>Buck</w:t>
      </w:r>
      <w:r w:rsidRPr="008C5AA9">
        <w:rPr>
          <w:rFonts w:eastAsia="Times New Roman" w:cs="Arial"/>
          <w:bCs/>
          <w:szCs w:val="18"/>
          <w:lang w:val="hr-HR"/>
        </w:rPr>
        <w:t xml:space="preserve">, 1955) </w:t>
      </w:r>
      <w:r w:rsidRPr="008C5AA9">
        <w:rPr>
          <w:rFonts w:eastAsia="Times New Roman" w:cs="Arial"/>
          <w:bCs/>
          <w:szCs w:val="18"/>
          <w:lang w:val="sr-Latn-CS"/>
        </w:rPr>
        <w:t>na</w:t>
      </w:r>
      <w:r w:rsidRPr="008C5AA9">
        <w:rPr>
          <w:rFonts w:eastAsia="Times New Roman" w:cs="Arial"/>
          <w:bCs/>
          <w:szCs w:val="18"/>
          <w:lang w:val="hr-HR"/>
        </w:rPr>
        <w:t xml:space="preserve"> </w:t>
      </w:r>
      <w:r w:rsidRPr="008C5AA9">
        <w:rPr>
          <w:rFonts w:eastAsia="Times New Roman" w:cs="Arial"/>
          <w:bCs/>
          <w:szCs w:val="18"/>
          <w:lang w:val="sr-Latn-CS"/>
        </w:rPr>
        <w:t>osnovu</w:t>
      </w:r>
      <w:r w:rsidRPr="008C5AA9">
        <w:rPr>
          <w:rFonts w:eastAsia="Times New Roman" w:cs="Arial"/>
          <w:bCs/>
          <w:szCs w:val="18"/>
          <w:lang w:val="hr-HR"/>
        </w:rPr>
        <w:t xml:space="preserve"> </w:t>
      </w:r>
      <w:r w:rsidRPr="008C5AA9">
        <w:rPr>
          <w:rFonts w:eastAsia="Times New Roman" w:cs="Arial"/>
          <w:bCs/>
          <w:szCs w:val="18"/>
          <w:lang w:val="sr-Latn-CS"/>
        </w:rPr>
        <w:t>fitoplanktona</w:t>
      </w:r>
      <w:r w:rsidRPr="008C5AA9">
        <w:rPr>
          <w:rFonts w:eastAsia="Times New Roman" w:cs="Arial"/>
          <w:bCs/>
          <w:szCs w:val="18"/>
          <w:lang w:val="hr-HR"/>
        </w:rPr>
        <w:t xml:space="preserve">, </w:t>
      </w:r>
      <w:r w:rsidRPr="008C5AA9">
        <w:rPr>
          <w:rFonts w:eastAsia="Times New Roman" w:cs="Arial"/>
          <w:bCs/>
          <w:szCs w:val="18"/>
          <w:lang w:val="sr-Latn-CS"/>
        </w:rPr>
        <w:t>Operativni</w:t>
      </w:r>
      <w:r w:rsidRPr="008C5AA9">
        <w:rPr>
          <w:rFonts w:eastAsia="Times New Roman" w:cs="Arial"/>
          <w:bCs/>
          <w:szCs w:val="18"/>
          <w:lang w:val="hr-HR"/>
        </w:rPr>
        <w:t xml:space="preserve"> </w:t>
      </w:r>
      <w:r w:rsidRPr="008C5AA9">
        <w:rPr>
          <w:rFonts w:eastAsia="Times New Roman" w:cs="Arial"/>
          <w:bCs/>
          <w:szCs w:val="18"/>
          <w:lang w:val="sr-Latn-CS"/>
        </w:rPr>
        <w:t>monitoring</w:t>
      </w:r>
      <w:r w:rsidRPr="008C5AA9">
        <w:rPr>
          <w:rFonts w:eastAsia="Times New Roman" w:cs="Arial"/>
          <w:bCs/>
          <w:szCs w:val="18"/>
          <w:lang w:val="hr-HR"/>
        </w:rPr>
        <w:t xml:space="preserve">, </w:t>
      </w:r>
      <w:r w:rsidRPr="008C5AA9">
        <w:rPr>
          <w:rFonts w:eastAsia="Times New Roman" w:cs="Arial"/>
          <w:bCs/>
          <w:szCs w:val="18"/>
          <w:lang w:val="sr-Latn-CS"/>
        </w:rPr>
        <w:t>istra</w:t>
      </w:r>
      <w:r w:rsidRPr="008C5AA9">
        <w:rPr>
          <w:rFonts w:eastAsia="Times New Roman" w:cs="Arial"/>
          <w:bCs/>
          <w:szCs w:val="18"/>
          <w:lang w:val="hr-HR"/>
        </w:rPr>
        <w:t>ž</w:t>
      </w:r>
      <w:r w:rsidRPr="008C5AA9">
        <w:rPr>
          <w:rFonts w:eastAsia="Times New Roman" w:cs="Arial"/>
          <w:bCs/>
          <w:szCs w:val="18"/>
          <w:lang w:val="sr-Latn-CS"/>
        </w:rPr>
        <w:t>ivanja</w:t>
      </w:r>
      <w:r w:rsidRPr="008C5AA9">
        <w:rPr>
          <w:rFonts w:eastAsia="Times New Roman" w:cs="Arial"/>
          <w:bCs/>
          <w:szCs w:val="18"/>
          <w:lang w:val="hr-HR"/>
        </w:rPr>
        <w:t xml:space="preserve"> </w:t>
      </w:r>
      <w:r w:rsidRPr="008C5AA9">
        <w:rPr>
          <w:rFonts w:eastAsia="Times New Roman" w:cs="Arial"/>
          <w:bCs/>
          <w:szCs w:val="18"/>
          <w:lang w:val="sr-Latn-CS"/>
        </w:rPr>
        <w:t>za</w:t>
      </w:r>
      <w:r w:rsidRPr="008C5AA9">
        <w:rPr>
          <w:rFonts w:eastAsia="Times New Roman" w:cs="Arial"/>
          <w:bCs/>
          <w:szCs w:val="18"/>
          <w:lang w:val="hr-HR"/>
        </w:rPr>
        <w:t xml:space="preserve"> 2016.</w:t>
      </w:r>
      <w:bookmarkEnd w:id="30"/>
      <w:bookmarkEnd w:id="31"/>
      <w:bookmarkEnd w:id="32"/>
    </w:p>
    <w:p w:rsidR="00506E65" w:rsidRPr="008C5AA9" w:rsidRDefault="00506E65" w:rsidP="00506E65">
      <w:pPr>
        <w:spacing w:after="0" w:line="240" w:lineRule="auto"/>
        <w:rPr>
          <w:rFonts w:eastAsia="Calibri" w:cs="Times New Roman"/>
          <w:lang w:val="hr-HR"/>
        </w:rPr>
      </w:pPr>
    </w:p>
    <w:tbl>
      <w:tblPr>
        <w:tblW w:w="9866" w:type="dxa"/>
        <w:jc w:val="center"/>
        <w:tblLook w:val="04A0" w:firstRow="1" w:lastRow="0" w:firstColumn="1" w:lastColumn="0" w:noHBand="0" w:noVBand="1"/>
      </w:tblPr>
      <w:tblGrid>
        <w:gridCol w:w="1167"/>
        <w:gridCol w:w="1395"/>
        <w:gridCol w:w="1328"/>
        <w:gridCol w:w="1196"/>
        <w:gridCol w:w="1194"/>
        <w:gridCol w:w="1196"/>
        <w:gridCol w:w="1194"/>
        <w:gridCol w:w="1196"/>
      </w:tblGrid>
      <w:tr w:rsidR="00506E65" w:rsidRPr="008C5AA9" w:rsidTr="00506E65">
        <w:trPr>
          <w:trHeight w:val="20"/>
          <w:jc w:val="center"/>
        </w:trPr>
        <w:tc>
          <w:tcPr>
            <w:tcW w:w="938" w:type="dxa"/>
            <w:vMerge w:val="restart"/>
            <w:tcBorders>
              <w:top w:val="double" w:sz="6" w:space="0" w:color="auto"/>
              <w:left w:val="double" w:sz="6" w:space="0" w:color="auto"/>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Redni broj</w:t>
            </w:r>
          </w:p>
        </w:tc>
        <w:tc>
          <w:tcPr>
            <w:tcW w:w="1120"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Vodotok</w:t>
            </w:r>
          </w:p>
        </w:tc>
        <w:tc>
          <w:tcPr>
            <w:tcW w:w="964"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Profil</w:t>
            </w:r>
          </w:p>
        </w:tc>
        <w:tc>
          <w:tcPr>
            <w:tcW w:w="960" w:type="dxa"/>
            <w:vMerge w:val="restart"/>
            <w:tcBorders>
              <w:top w:val="double" w:sz="6" w:space="0" w:color="auto"/>
              <w:left w:val="single" w:sz="4" w:space="0" w:color="auto"/>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Oznaka profila</w:t>
            </w:r>
          </w:p>
        </w:tc>
        <w:tc>
          <w:tcPr>
            <w:tcW w:w="1919" w:type="dxa"/>
            <w:gridSpan w:val="2"/>
            <w:tcBorders>
              <w:top w:val="double" w:sz="6" w:space="0" w:color="auto"/>
              <w:left w:val="nil"/>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 serija</w:t>
            </w:r>
          </w:p>
        </w:tc>
        <w:tc>
          <w:tcPr>
            <w:tcW w:w="1919" w:type="dxa"/>
            <w:gridSpan w:val="2"/>
            <w:tcBorders>
              <w:top w:val="double" w:sz="6" w:space="0" w:color="auto"/>
              <w:left w:val="nil"/>
              <w:bottom w:val="single" w:sz="4" w:space="0" w:color="auto"/>
              <w:right w:val="double" w:sz="6" w:space="0" w:color="000000"/>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 serija</w:t>
            </w:r>
          </w:p>
        </w:tc>
      </w:tr>
      <w:tr w:rsidR="00506E65" w:rsidRPr="008C5AA9" w:rsidTr="00506E65">
        <w:trPr>
          <w:trHeight w:val="20"/>
          <w:jc w:val="center"/>
        </w:trPr>
        <w:tc>
          <w:tcPr>
            <w:tcW w:w="938" w:type="dxa"/>
            <w:vMerge/>
            <w:tcBorders>
              <w:top w:val="double" w:sz="6" w:space="0" w:color="auto"/>
              <w:left w:val="double" w:sz="6"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lang w:val="sr-Latn-BA" w:eastAsia="sr-Latn-BA"/>
              </w:rPr>
            </w:pPr>
          </w:p>
        </w:tc>
        <w:tc>
          <w:tcPr>
            <w:tcW w:w="1120"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lang w:val="sr-Latn-BA" w:eastAsia="sr-Latn-BA"/>
              </w:rPr>
            </w:pPr>
          </w:p>
        </w:tc>
        <w:tc>
          <w:tcPr>
            <w:tcW w:w="964"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lang w:val="sr-Latn-BA" w:eastAsia="sr-Latn-BA"/>
              </w:rPr>
            </w:pPr>
          </w:p>
        </w:tc>
        <w:tc>
          <w:tcPr>
            <w:tcW w:w="960"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lang w:val="sr-Latn-BA" w:eastAsia="sr-Latn-BA"/>
              </w:rPr>
            </w:pPr>
          </w:p>
        </w:tc>
        <w:tc>
          <w:tcPr>
            <w:tcW w:w="959" w:type="dxa"/>
            <w:tcBorders>
              <w:top w:val="nil"/>
              <w:left w:val="nil"/>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S</w:t>
            </w:r>
          </w:p>
        </w:tc>
        <w:tc>
          <w:tcPr>
            <w:tcW w:w="960" w:type="dxa"/>
            <w:tcBorders>
              <w:top w:val="nil"/>
              <w:left w:val="nil"/>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Klasa kvaliteta</w:t>
            </w:r>
          </w:p>
        </w:tc>
        <w:tc>
          <w:tcPr>
            <w:tcW w:w="959" w:type="dxa"/>
            <w:tcBorders>
              <w:top w:val="nil"/>
              <w:left w:val="nil"/>
              <w:bottom w:val="single" w:sz="4" w:space="0" w:color="auto"/>
              <w:right w:val="single" w:sz="4"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S</w:t>
            </w:r>
          </w:p>
        </w:tc>
        <w:tc>
          <w:tcPr>
            <w:tcW w:w="960" w:type="dxa"/>
            <w:tcBorders>
              <w:top w:val="nil"/>
              <w:left w:val="nil"/>
              <w:bottom w:val="single" w:sz="4" w:space="0" w:color="auto"/>
              <w:right w:val="double" w:sz="6" w:space="0" w:color="auto"/>
            </w:tcBorders>
            <w:shd w:val="clear" w:color="000000" w:fill="EAF1DD"/>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Klasa kvaliteta</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Novi Grad</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U13</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1,97</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2,03</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Prijedor</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U14</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2,01</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2,23</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3</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Sana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Ribnik</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U15</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1,95</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2,00*</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4</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Vrba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Delibašino selo</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V02</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1,83</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2,03</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5</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Vrbas</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Novoselije</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V03</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1,89</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1,91</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6</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Crna Rijeka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Bjelajci</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V14</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2,18</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1,89*</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7</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Ugar</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Ugar</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U13</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1,88</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1,86*</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8</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Bosna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Rudanka</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B02</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2,04</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2,22</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9</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Spreča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Stanića rijeka</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B11</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2,01</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2,13</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10</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Usora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Matuzići</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B12</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2,08</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1,89</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11</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Ukrina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Lužani</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Uk01</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2,17</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1,99*</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12</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Lim</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Rudo</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D16</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1,98</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1,95</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13</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Ćehotina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Brioni</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D18</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1,89</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1,77*</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14</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Trebišnjica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Dražin do</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T03</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1,83*</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1,68</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15</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Trebišnjica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Gorica prag</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T02</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1,92</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1,94</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16</w:t>
            </w:r>
          </w:p>
        </w:tc>
        <w:tc>
          <w:tcPr>
            <w:tcW w:w="1120"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Mušnica</w:t>
            </w:r>
          </w:p>
        </w:tc>
        <w:tc>
          <w:tcPr>
            <w:tcW w:w="964"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Srđevići</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T11</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1,98</w:t>
            </w:r>
          </w:p>
        </w:tc>
        <w:tc>
          <w:tcPr>
            <w:tcW w:w="960"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single" w:sz="4"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2,00</w:t>
            </w:r>
          </w:p>
        </w:tc>
        <w:tc>
          <w:tcPr>
            <w:tcW w:w="960" w:type="dxa"/>
            <w:tcBorders>
              <w:top w:val="nil"/>
              <w:left w:val="nil"/>
              <w:bottom w:val="single" w:sz="4"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r w:rsidR="00506E65" w:rsidRPr="008C5AA9" w:rsidTr="00506E65">
        <w:trPr>
          <w:trHeight w:val="20"/>
          <w:jc w:val="center"/>
        </w:trPr>
        <w:tc>
          <w:tcPr>
            <w:tcW w:w="938" w:type="dxa"/>
            <w:tcBorders>
              <w:top w:val="nil"/>
              <w:left w:val="double" w:sz="6" w:space="0" w:color="auto"/>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17</w:t>
            </w:r>
          </w:p>
        </w:tc>
        <w:tc>
          <w:tcPr>
            <w:tcW w:w="1120" w:type="dxa"/>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18"/>
                <w:szCs w:val="18"/>
                <w:lang w:val="sr-Latn-BA" w:eastAsia="sr-Latn-BA"/>
              </w:rPr>
            </w:pPr>
            <w:r w:rsidRPr="008C5AA9">
              <w:rPr>
                <w:rFonts w:eastAsia="Times New Roman" w:cs="Arial"/>
                <w:sz w:val="18"/>
                <w:szCs w:val="18"/>
                <w:lang w:val="sr-Latn-CS" w:eastAsia="sr-Latn-BA"/>
              </w:rPr>
              <w:t>Neretva</w:t>
            </w:r>
          </w:p>
        </w:tc>
        <w:tc>
          <w:tcPr>
            <w:tcW w:w="964" w:type="dxa"/>
            <w:tcBorders>
              <w:top w:val="nil"/>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Ulog</w:t>
            </w:r>
          </w:p>
        </w:tc>
        <w:tc>
          <w:tcPr>
            <w:tcW w:w="960" w:type="dxa"/>
            <w:tcBorders>
              <w:top w:val="nil"/>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N01</w:t>
            </w:r>
          </w:p>
        </w:tc>
        <w:tc>
          <w:tcPr>
            <w:tcW w:w="959" w:type="dxa"/>
            <w:tcBorders>
              <w:top w:val="nil"/>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1,71*</w:t>
            </w:r>
          </w:p>
        </w:tc>
        <w:tc>
          <w:tcPr>
            <w:tcW w:w="960" w:type="dxa"/>
            <w:tcBorders>
              <w:top w:val="nil"/>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c>
          <w:tcPr>
            <w:tcW w:w="959" w:type="dxa"/>
            <w:tcBorders>
              <w:top w:val="nil"/>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1,67</w:t>
            </w:r>
          </w:p>
        </w:tc>
        <w:tc>
          <w:tcPr>
            <w:tcW w:w="960" w:type="dxa"/>
            <w:tcBorders>
              <w:top w:val="nil"/>
              <w:left w:val="nil"/>
              <w:bottom w:val="double" w:sz="6" w:space="0" w:color="auto"/>
              <w:right w:val="double" w:sz="6"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color w:val="000000"/>
                <w:sz w:val="20"/>
                <w:szCs w:val="20"/>
                <w:lang w:val="sr-Latn-BA" w:eastAsia="sr-Latn-BA"/>
              </w:rPr>
            </w:pPr>
            <w:r w:rsidRPr="008C5AA9">
              <w:rPr>
                <w:rFonts w:eastAsia="Times New Roman" w:cs="Arial"/>
                <w:color w:val="000000"/>
                <w:sz w:val="20"/>
                <w:szCs w:val="20"/>
                <w:lang w:val="sr-Latn-BA" w:eastAsia="sr-Latn-BA"/>
              </w:rPr>
              <w:t>II</w:t>
            </w:r>
          </w:p>
        </w:tc>
      </w:tr>
    </w:tbl>
    <w:p w:rsidR="00506E65" w:rsidRPr="008C5AA9" w:rsidRDefault="00506E65" w:rsidP="00506E65">
      <w:pPr>
        <w:spacing w:after="0" w:line="240" w:lineRule="auto"/>
        <w:rPr>
          <w:rFonts w:eastAsia="Calibri" w:cs="Arial"/>
          <w:b/>
          <w:i/>
          <w:sz w:val="20"/>
          <w:szCs w:val="20"/>
          <w:lang w:val="sr-Latn-CS"/>
        </w:rPr>
      </w:pPr>
      <w:r w:rsidRPr="008C5AA9">
        <w:rPr>
          <w:rFonts w:eastAsia="Calibri" w:cs="Arial"/>
          <w:b/>
          <w:i/>
          <w:sz w:val="20"/>
          <w:szCs w:val="20"/>
          <w:lang w:val="sr-Latn-CS"/>
        </w:rPr>
        <w:t xml:space="preserve"> * indeks saprobnosti S određen na osnovu ukupnog broja individua manjeg od 100.</w:t>
      </w:r>
    </w:p>
    <w:p w:rsidR="00506E65" w:rsidRPr="008C5AA9" w:rsidRDefault="00506E65" w:rsidP="00506E65">
      <w:pPr>
        <w:spacing w:after="0" w:line="240" w:lineRule="auto"/>
        <w:rPr>
          <w:rFonts w:eastAsia="Calibri" w:cs="Arial"/>
          <w:b/>
          <w:bCs/>
          <w:lang w:val="sr-Latn-CS"/>
        </w:rPr>
      </w:pPr>
    </w:p>
    <w:p w:rsidR="00506E65" w:rsidRDefault="00506E65" w:rsidP="00506E65">
      <w:pPr>
        <w:spacing w:after="0" w:line="240" w:lineRule="auto"/>
        <w:rPr>
          <w:rFonts w:eastAsia="Calibri" w:cs="Arial"/>
          <w:lang w:val="sr-Latn-CS"/>
        </w:rPr>
      </w:pPr>
    </w:p>
    <w:p w:rsidR="00506E65" w:rsidRPr="008C5AA9" w:rsidRDefault="00506E65" w:rsidP="00506E65">
      <w:pPr>
        <w:spacing w:after="0" w:line="240" w:lineRule="auto"/>
        <w:jc w:val="both"/>
        <w:rPr>
          <w:rFonts w:eastAsia="Times New Roman" w:cs="Arial"/>
          <w:bCs/>
          <w:szCs w:val="18"/>
          <w:lang w:val="hr-HR"/>
        </w:rPr>
      </w:pPr>
      <w:bookmarkStart w:id="34" w:name="_Toc470620045"/>
      <w:r w:rsidRPr="008C5AA9">
        <w:rPr>
          <w:rFonts w:eastAsia="Times New Roman" w:cs="Arial"/>
          <w:b/>
          <w:bCs/>
          <w:szCs w:val="18"/>
          <w:lang w:val="sr-Latn-CS"/>
        </w:rPr>
        <w:t>Tabela</w:t>
      </w:r>
      <w:r w:rsidRPr="008C5AA9">
        <w:rPr>
          <w:rFonts w:eastAsia="Times New Roman" w:cs="Arial"/>
          <w:b/>
          <w:bCs/>
          <w:szCs w:val="18"/>
          <w:lang w:val="hr-HR"/>
        </w:rPr>
        <w:t xml:space="preserve"> </w:t>
      </w:r>
      <w:r w:rsidRPr="008C5AA9">
        <w:rPr>
          <w:rFonts w:eastAsia="Times New Roman" w:cs="Arial"/>
          <w:b/>
          <w:bCs/>
          <w:szCs w:val="18"/>
        </w:rPr>
        <w:fldChar w:fldCharType="begin"/>
      </w:r>
      <w:r w:rsidRPr="008C5AA9">
        <w:rPr>
          <w:rFonts w:eastAsia="Times New Roman" w:cs="Arial"/>
          <w:b/>
          <w:bCs/>
          <w:szCs w:val="18"/>
          <w:lang w:val="hr-HR"/>
        </w:rPr>
        <w:instrText xml:space="preserve"> </w:instrText>
      </w:r>
      <w:r w:rsidRPr="008C5AA9">
        <w:rPr>
          <w:rFonts w:eastAsia="Times New Roman" w:cs="Arial"/>
          <w:b/>
          <w:bCs/>
          <w:szCs w:val="18"/>
          <w:lang w:val="sr-Latn-CS"/>
        </w:rPr>
        <w:instrText>SEQ</w:instrText>
      </w:r>
      <w:r w:rsidRPr="008C5AA9">
        <w:rPr>
          <w:rFonts w:eastAsia="Times New Roman" w:cs="Arial"/>
          <w:b/>
          <w:bCs/>
          <w:szCs w:val="18"/>
          <w:lang w:val="hr-HR"/>
        </w:rPr>
        <w:instrText xml:space="preserve"> </w:instrText>
      </w:r>
      <w:r w:rsidRPr="008C5AA9">
        <w:rPr>
          <w:rFonts w:eastAsia="Times New Roman" w:cs="Arial"/>
          <w:b/>
          <w:bCs/>
          <w:szCs w:val="18"/>
          <w:lang w:val="sr-Latn-CS"/>
        </w:rPr>
        <w:instrText>Tabela</w:instrText>
      </w:r>
      <w:r w:rsidRPr="008C5AA9">
        <w:rPr>
          <w:rFonts w:eastAsia="Times New Roman" w:cs="Arial"/>
          <w:b/>
          <w:bCs/>
          <w:szCs w:val="18"/>
          <w:lang w:val="hr-HR"/>
        </w:rPr>
        <w:instrText xml:space="preserve"> \* </w:instrText>
      </w:r>
      <w:r w:rsidRPr="008C5AA9">
        <w:rPr>
          <w:rFonts w:eastAsia="Times New Roman" w:cs="Arial"/>
          <w:b/>
          <w:bCs/>
          <w:szCs w:val="18"/>
          <w:lang w:val="sr-Latn-CS"/>
        </w:rPr>
        <w:instrText>ARABIC</w:instrText>
      </w:r>
      <w:r w:rsidRPr="008C5AA9">
        <w:rPr>
          <w:rFonts w:eastAsia="Times New Roman" w:cs="Arial"/>
          <w:b/>
          <w:bCs/>
          <w:szCs w:val="18"/>
          <w:lang w:val="hr-HR"/>
        </w:rPr>
        <w:instrText xml:space="preserve"> </w:instrText>
      </w:r>
      <w:r w:rsidRPr="008C5AA9">
        <w:rPr>
          <w:rFonts w:eastAsia="Times New Roman" w:cs="Arial"/>
          <w:b/>
          <w:bCs/>
          <w:szCs w:val="18"/>
        </w:rPr>
        <w:fldChar w:fldCharType="separate"/>
      </w:r>
      <w:r w:rsidRPr="008C5AA9">
        <w:rPr>
          <w:rFonts w:eastAsia="Times New Roman" w:cs="Arial"/>
          <w:b/>
          <w:bCs/>
          <w:noProof/>
          <w:szCs w:val="18"/>
          <w:lang w:val="hr-HR"/>
        </w:rPr>
        <w:t>49</w:t>
      </w:r>
      <w:r w:rsidRPr="008C5AA9">
        <w:rPr>
          <w:rFonts w:eastAsia="Times New Roman" w:cs="Arial"/>
          <w:b/>
          <w:bCs/>
          <w:szCs w:val="18"/>
        </w:rPr>
        <w:fldChar w:fldCharType="end"/>
      </w:r>
      <w:r w:rsidRPr="008C5AA9">
        <w:rPr>
          <w:rFonts w:eastAsia="Times New Roman" w:cs="Arial"/>
          <w:b/>
          <w:bCs/>
          <w:szCs w:val="18"/>
          <w:lang w:val="hr-HR"/>
        </w:rPr>
        <w:t xml:space="preserve"> </w:t>
      </w:r>
      <w:r w:rsidRPr="008C5AA9">
        <w:rPr>
          <w:rFonts w:eastAsia="Times New Roman" w:cs="Arial"/>
          <w:bCs/>
          <w:szCs w:val="18"/>
          <w:lang w:val="sr-Latn-CS"/>
        </w:rPr>
        <w:t>Rezultati</w:t>
      </w:r>
      <w:r w:rsidRPr="008C5AA9">
        <w:rPr>
          <w:rFonts w:eastAsia="Times New Roman" w:cs="Arial"/>
          <w:bCs/>
          <w:szCs w:val="18"/>
          <w:lang w:val="hr-HR"/>
        </w:rPr>
        <w:t xml:space="preserve"> </w:t>
      </w:r>
      <w:r w:rsidRPr="008C5AA9">
        <w:rPr>
          <w:rFonts w:eastAsia="Times New Roman" w:cs="Arial"/>
          <w:bCs/>
          <w:szCs w:val="18"/>
          <w:lang w:val="sr-Latn-CS"/>
        </w:rPr>
        <w:t>izra</w:t>
      </w:r>
      <w:r w:rsidRPr="008C5AA9">
        <w:rPr>
          <w:rFonts w:eastAsia="Times New Roman" w:cs="Arial"/>
          <w:bCs/>
          <w:szCs w:val="18"/>
          <w:lang w:val="hr-HR"/>
        </w:rPr>
        <w:t>č</w:t>
      </w:r>
      <w:r w:rsidRPr="008C5AA9">
        <w:rPr>
          <w:rFonts w:eastAsia="Times New Roman" w:cs="Arial"/>
          <w:bCs/>
          <w:szCs w:val="18"/>
          <w:lang w:val="sr-Latn-CS"/>
        </w:rPr>
        <w:t>unatih</w:t>
      </w:r>
      <w:r w:rsidRPr="008C5AA9">
        <w:rPr>
          <w:rFonts w:eastAsia="Times New Roman" w:cs="Arial"/>
          <w:bCs/>
          <w:szCs w:val="18"/>
          <w:lang w:val="hr-HR"/>
        </w:rPr>
        <w:t xml:space="preserve"> </w:t>
      </w:r>
      <w:r w:rsidRPr="008C5AA9">
        <w:rPr>
          <w:rFonts w:eastAsia="Times New Roman" w:cs="Arial"/>
          <w:bCs/>
          <w:szCs w:val="18"/>
          <w:lang w:val="sr-Latn-CS"/>
        </w:rPr>
        <w:t>vrijednosti</w:t>
      </w:r>
      <w:r w:rsidRPr="008C5AA9">
        <w:rPr>
          <w:rFonts w:eastAsia="Times New Roman" w:cs="Arial"/>
          <w:bCs/>
          <w:szCs w:val="18"/>
          <w:lang w:val="hr-HR"/>
        </w:rPr>
        <w:t xml:space="preserve"> </w:t>
      </w:r>
      <w:r w:rsidRPr="008C5AA9">
        <w:rPr>
          <w:rFonts w:eastAsia="Times New Roman" w:cs="Arial"/>
          <w:bCs/>
          <w:szCs w:val="18"/>
          <w:lang w:val="sr-Latn-CS"/>
        </w:rPr>
        <w:t>za</w:t>
      </w:r>
      <w:r w:rsidRPr="008C5AA9">
        <w:rPr>
          <w:rFonts w:eastAsia="Times New Roman" w:cs="Arial"/>
          <w:bCs/>
          <w:szCs w:val="18"/>
          <w:lang w:val="hr-HR"/>
        </w:rPr>
        <w:t xml:space="preserve"> </w:t>
      </w:r>
      <w:r w:rsidRPr="008C5AA9">
        <w:rPr>
          <w:rFonts w:eastAsia="Times New Roman" w:cs="Arial"/>
          <w:bCs/>
          <w:szCs w:val="18"/>
          <w:lang w:val="sr-Latn-CS"/>
        </w:rPr>
        <w:t>indeks</w:t>
      </w:r>
      <w:r w:rsidRPr="008C5AA9">
        <w:rPr>
          <w:rFonts w:eastAsia="Times New Roman" w:cs="Arial"/>
          <w:bCs/>
          <w:szCs w:val="18"/>
          <w:lang w:val="hr-HR"/>
        </w:rPr>
        <w:t xml:space="preserve"> </w:t>
      </w:r>
      <w:r w:rsidRPr="008C5AA9">
        <w:rPr>
          <w:rFonts w:eastAsia="Times New Roman" w:cs="Arial"/>
          <w:bCs/>
          <w:szCs w:val="18"/>
          <w:lang w:val="sr-Latn-CS"/>
        </w:rPr>
        <w:t>saprobnosti</w:t>
      </w:r>
      <w:r w:rsidRPr="008C5AA9">
        <w:rPr>
          <w:rFonts w:eastAsia="Times New Roman" w:cs="Arial"/>
          <w:bCs/>
          <w:szCs w:val="18"/>
          <w:lang w:val="hr-HR"/>
        </w:rPr>
        <w:t xml:space="preserve"> </w:t>
      </w:r>
      <w:r w:rsidRPr="008C5AA9">
        <w:rPr>
          <w:rFonts w:eastAsia="Times New Roman" w:cs="Arial"/>
          <w:bCs/>
          <w:szCs w:val="18"/>
          <w:lang w:val="sr-Latn-CS"/>
        </w:rPr>
        <w:t>S</w:t>
      </w:r>
      <w:r w:rsidRPr="008C5AA9">
        <w:rPr>
          <w:rFonts w:eastAsia="Times New Roman" w:cs="Arial"/>
          <w:bCs/>
          <w:szCs w:val="18"/>
          <w:lang w:val="hr-HR"/>
        </w:rPr>
        <w:t>, (</w:t>
      </w:r>
      <w:r w:rsidRPr="008C5AA9">
        <w:rPr>
          <w:rFonts w:eastAsia="Times New Roman" w:cs="Arial"/>
          <w:bCs/>
          <w:szCs w:val="18"/>
          <w:lang w:val="sr-Latn-CS"/>
        </w:rPr>
        <w:t>Pantle</w:t>
      </w:r>
      <w:r w:rsidRPr="008C5AA9">
        <w:rPr>
          <w:rFonts w:eastAsia="Times New Roman" w:cs="Arial"/>
          <w:bCs/>
          <w:szCs w:val="18"/>
          <w:lang w:val="hr-HR"/>
        </w:rPr>
        <w:t>-</w:t>
      </w:r>
      <w:r w:rsidRPr="008C5AA9">
        <w:rPr>
          <w:rFonts w:eastAsia="Times New Roman" w:cs="Arial"/>
          <w:bCs/>
          <w:szCs w:val="18"/>
          <w:lang w:val="sr-Latn-CS"/>
        </w:rPr>
        <w:t>Buck</w:t>
      </w:r>
      <w:r w:rsidRPr="008C5AA9">
        <w:rPr>
          <w:rFonts w:eastAsia="Times New Roman" w:cs="Arial"/>
          <w:bCs/>
          <w:szCs w:val="18"/>
          <w:lang w:val="hr-HR"/>
        </w:rPr>
        <w:t xml:space="preserve">, 1955) </w:t>
      </w:r>
      <w:r w:rsidRPr="008C5AA9">
        <w:rPr>
          <w:rFonts w:eastAsia="Times New Roman" w:cs="Arial"/>
          <w:bCs/>
          <w:szCs w:val="18"/>
          <w:lang w:val="sr-Latn-CS"/>
        </w:rPr>
        <w:t>na</w:t>
      </w:r>
      <w:r w:rsidRPr="008C5AA9">
        <w:rPr>
          <w:rFonts w:eastAsia="Times New Roman" w:cs="Arial"/>
          <w:bCs/>
          <w:szCs w:val="18"/>
          <w:lang w:val="hr-HR"/>
        </w:rPr>
        <w:t xml:space="preserve"> </w:t>
      </w:r>
      <w:r w:rsidRPr="008C5AA9">
        <w:rPr>
          <w:rFonts w:eastAsia="Times New Roman" w:cs="Arial"/>
          <w:bCs/>
          <w:szCs w:val="18"/>
          <w:lang w:val="sr-Latn-CS"/>
        </w:rPr>
        <w:t>osnovu</w:t>
      </w:r>
      <w:r w:rsidRPr="008C5AA9">
        <w:rPr>
          <w:rFonts w:eastAsia="Times New Roman" w:cs="Arial"/>
          <w:bCs/>
          <w:szCs w:val="18"/>
          <w:lang w:val="hr-HR"/>
        </w:rPr>
        <w:t xml:space="preserve"> </w:t>
      </w:r>
      <w:r w:rsidRPr="008C5AA9">
        <w:rPr>
          <w:rFonts w:eastAsia="Times New Roman" w:cs="Arial"/>
          <w:bCs/>
          <w:szCs w:val="18"/>
          <w:lang w:val="sr-Latn-CS"/>
        </w:rPr>
        <w:t>fitoplanktona</w:t>
      </w:r>
      <w:r w:rsidRPr="008C5AA9">
        <w:rPr>
          <w:rFonts w:eastAsia="Times New Roman" w:cs="Arial"/>
          <w:bCs/>
          <w:szCs w:val="18"/>
          <w:lang w:val="hr-HR"/>
        </w:rPr>
        <w:t xml:space="preserve">, </w:t>
      </w:r>
      <w:r w:rsidRPr="008C5AA9">
        <w:rPr>
          <w:rFonts w:eastAsia="Times New Roman" w:cs="Arial"/>
          <w:bCs/>
          <w:lang w:val="sr-Latn-CS"/>
        </w:rPr>
        <w:t>profili u okviru NM1</w:t>
      </w:r>
      <w:r w:rsidRPr="008C5AA9">
        <w:rPr>
          <w:rFonts w:eastAsia="Times New Roman" w:cs="Arial"/>
          <w:bCs/>
          <w:szCs w:val="18"/>
          <w:lang w:val="sr-Latn-CS"/>
        </w:rPr>
        <w:t xml:space="preserve"> za</w:t>
      </w:r>
      <w:r w:rsidRPr="008C5AA9">
        <w:rPr>
          <w:rFonts w:eastAsia="Times New Roman" w:cs="Arial"/>
          <w:bCs/>
          <w:szCs w:val="18"/>
          <w:lang w:val="hr-HR"/>
        </w:rPr>
        <w:t xml:space="preserve"> 2016.</w:t>
      </w:r>
      <w:bookmarkEnd w:id="34"/>
    </w:p>
    <w:p w:rsidR="00506E65" w:rsidRPr="008C5AA9" w:rsidRDefault="00506E65" w:rsidP="00506E65">
      <w:pPr>
        <w:spacing w:after="0" w:line="240" w:lineRule="auto"/>
        <w:rPr>
          <w:rFonts w:eastAsia="Calibri" w:cs="Times New Roman"/>
          <w:lang w:val="hr-HR"/>
        </w:rPr>
      </w:pPr>
    </w:p>
    <w:tbl>
      <w:tblPr>
        <w:tblW w:w="9864" w:type="dxa"/>
        <w:jc w:val="center"/>
        <w:tblLook w:val="04A0" w:firstRow="1" w:lastRow="0" w:firstColumn="1" w:lastColumn="0" w:noHBand="0" w:noVBand="1"/>
      </w:tblPr>
      <w:tblGrid>
        <w:gridCol w:w="946"/>
        <w:gridCol w:w="1936"/>
        <w:gridCol w:w="1452"/>
        <w:gridCol w:w="1106"/>
        <w:gridCol w:w="1106"/>
        <w:gridCol w:w="1106"/>
        <w:gridCol w:w="1106"/>
        <w:gridCol w:w="1106"/>
      </w:tblGrid>
      <w:tr w:rsidR="00506E65" w:rsidRPr="008C5AA9" w:rsidTr="008E462C">
        <w:trPr>
          <w:trHeight w:val="270"/>
          <w:tblHeader/>
          <w:jc w:val="center"/>
        </w:trPr>
        <w:tc>
          <w:tcPr>
            <w:tcW w:w="946" w:type="dxa"/>
            <w:vMerge w:val="restart"/>
            <w:tcBorders>
              <w:top w:val="double" w:sz="6" w:space="0" w:color="auto"/>
              <w:left w:val="double" w:sz="6"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Redni broj</w:t>
            </w:r>
          </w:p>
        </w:tc>
        <w:tc>
          <w:tcPr>
            <w:tcW w:w="1936" w:type="dxa"/>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Vodotok</w:t>
            </w:r>
          </w:p>
        </w:tc>
        <w:tc>
          <w:tcPr>
            <w:tcW w:w="1452" w:type="dxa"/>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Profil</w:t>
            </w:r>
          </w:p>
        </w:tc>
        <w:tc>
          <w:tcPr>
            <w:tcW w:w="1106" w:type="dxa"/>
            <w:vMerge w:val="restart"/>
            <w:tcBorders>
              <w:top w:val="double" w:sz="6" w:space="0" w:color="auto"/>
              <w:left w:val="single" w:sz="4" w:space="0" w:color="auto"/>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Oznaka profila</w:t>
            </w:r>
          </w:p>
        </w:tc>
        <w:tc>
          <w:tcPr>
            <w:tcW w:w="2212" w:type="dxa"/>
            <w:gridSpan w:val="2"/>
            <w:tcBorders>
              <w:top w:val="double" w:sz="6" w:space="0" w:color="auto"/>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III serija</w:t>
            </w:r>
          </w:p>
        </w:tc>
        <w:tc>
          <w:tcPr>
            <w:tcW w:w="2212" w:type="dxa"/>
            <w:gridSpan w:val="2"/>
            <w:tcBorders>
              <w:top w:val="double" w:sz="6" w:space="0" w:color="auto"/>
              <w:left w:val="nil"/>
              <w:bottom w:val="single" w:sz="4" w:space="0" w:color="auto"/>
              <w:right w:val="double" w:sz="6"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IV serija</w:t>
            </w:r>
          </w:p>
        </w:tc>
      </w:tr>
      <w:tr w:rsidR="00506E65" w:rsidRPr="008C5AA9" w:rsidTr="008E462C">
        <w:trPr>
          <w:trHeight w:val="510"/>
          <w:tblHeader/>
          <w:jc w:val="center"/>
        </w:trPr>
        <w:tc>
          <w:tcPr>
            <w:tcW w:w="946" w:type="dxa"/>
            <w:vMerge/>
            <w:tcBorders>
              <w:top w:val="double" w:sz="6" w:space="0" w:color="auto"/>
              <w:left w:val="double" w:sz="6"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1936"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1452"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1106" w:type="dxa"/>
            <w:vMerge/>
            <w:tcBorders>
              <w:top w:val="double" w:sz="6" w:space="0" w:color="auto"/>
              <w:left w:val="single" w:sz="4" w:space="0" w:color="auto"/>
              <w:bottom w:val="single" w:sz="4" w:space="0" w:color="auto"/>
              <w:right w:val="single" w:sz="4" w:space="0" w:color="auto"/>
            </w:tcBorders>
            <w:vAlign w:val="center"/>
          </w:tcPr>
          <w:p w:rsidR="00506E65" w:rsidRPr="008C5AA9" w:rsidRDefault="00506E65" w:rsidP="00506E65">
            <w:pPr>
              <w:spacing w:after="0" w:line="240" w:lineRule="auto"/>
              <w:rPr>
                <w:rFonts w:eastAsia="Times New Roman" w:cs="Arial"/>
                <w:color w:val="000000"/>
                <w:sz w:val="20"/>
                <w:szCs w:val="20"/>
              </w:rPr>
            </w:pPr>
          </w:p>
        </w:tc>
        <w:tc>
          <w:tcPr>
            <w:tcW w:w="1106" w:type="dxa"/>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1106" w:type="dxa"/>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c>
          <w:tcPr>
            <w:tcW w:w="1106" w:type="dxa"/>
            <w:tcBorders>
              <w:top w:val="nil"/>
              <w:left w:val="nil"/>
              <w:bottom w:val="single" w:sz="4" w:space="0" w:color="auto"/>
              <w:right w:val="single" w:sz="4"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S</w:t>
            </w:r>
          </w:p>
        </w:tc>
        <w:tc>
          <w:tcPr>
            <w:tcW w:w="1106" w:type="dxa"/>
            <w:tcBorders>
              <w:top w:val="nil"/>
              <w:left w:val="nil"/>
              <w:bottom w:val="single" w:sz="4" w:space="0" w:color="auto"/>
              <w:right w:val="double" w:sz="6" w:space="0" w:color="auto"/>
            </w:tcBorders>
            <w:shd w:val="clear" w:color="000000" w:fill="DCE6F1"/>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Klasa kvaliteta</w:t>
            </w:r>
          </w:p>
        </w:tc>
      </w:tr>
      <w:tr w:rsidR="00506E65" w:rsidRPr="008C5AA9" w:rsidTr="00506E65">
        <w:trPr>
          <w:trHeight w:val="510"/>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Kanal Drina Dašnica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Garevac</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D09</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1.90</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2.06</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Vrbanja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Debeljaci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V12</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1.87</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2.10</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3</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Gomjenica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Garevci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U26</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2.11</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2.09</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510"/>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4</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Vijaka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Palačkovac</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Uk16</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2.1</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2.03</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510"/>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lastRenderedPageBreak/>
              <w:t>5</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Mala Ukrina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Dragalovci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Uk17</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2.04</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2.03</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6</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Janja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Janja</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D11</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1.98</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2.25</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7</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 xml:space="preserve">Sutjeska </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Tjentište</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D20</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2.02*</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8</w:t>
            </w:r>
          </w:p>
        </w:tc>
        <w:tc>
          <w:tcPr>
            <w:tcW w:w="193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Drinjača</w:t>
            </w:r>
          </w:p>
        </w:tc>
        <w:tc>
          <w:tcPr>
            <w:tcW w:w="1452"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Raševo</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D29</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1.90*</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2.04*</w:t>
            </w:r>
          </w:p>
        </w:tc>
        <w:tc>
          <w:tcPr>
            <w:tcW w:w="1106" w:type="dxa"/>
            <w:tcBorders>
              <w:top w:val="nil"/>
              <w:left w:val="nil"/>
              <w:bottom w:val="single" w:sz="4"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9</w:t>
            </w:r>
          </w:p>
        </w:tc>
        <w:tc>
          <w:tcPr>
            <w:tcW w:w="1936"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Jadar</w:t>
            </w:r>
          </w:p>
        </w:tc>
        <w:tc>
          <w:tcPr>
            <w:tcW w:w="1452"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Most</w:t>
            </w:r>
          </w:p>
        </w:tc>
        <w:tc>
          <w:tcPr>
            <w:tcW w:w="1106"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D35</w:t>
            </w:r>
          </w:p>
        </w:tc>
        <w:tc>
          <w:tcPr>
            <w:tcW w:w="1106"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1.83</w:t>
            </w:r>
          </w:p>
        </w:tc>
        <w:tc>
          <w:tcPr>
            <w:tcW w:w="1106"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nil"/>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1.82</w:t>
            </w:r>
          </w:p>
        </w:tc>
        <w:tc>
          <w:tcPr>
            <w:tcW w:w="1106" w:type="dxa"/>
            <w:tcBorders>
              <w:top w:val="nil"/>
              <w:left w:val="nil"/>
              <w:bottom w:val="nil"/>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10</w:t>
            </w:r>
          </w:p>
        </w:tc>
        <w:tc>
          <w:tcPr>
            <w:tcW w:w="193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Rakitnica</w:t>
            </w:r>
          </w:p>
        </w:tc>
        <w:tc>
          <w:tcPr>
            <w:tcW w:w="1452"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Sastavci</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1.77*</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1.59*</w:t>
            </w:r>
          </w:p>
        </w:tc>
        <w:tc>
          <w:tcPr>
            <w:tcW w:w="1106" w:type="dxa"/>
            <w:tcBorders>
              <w:top w:val="single" w:sz="4" w:space="0" w:color="auto"/>
              <w:left w:val="nil"/>
              <w:bottom w:val="nil"/>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11</w:t>
            </w:r>
          </w:p>
        </w:tc>
        <w:tc>
          <w:tcPr>
            <w:tcW w:w="193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 xml:space="preserve">Janjina </w:t>
            </w:r>
          </w:p>
        </w:tc>
        <w:tc>
          <w:tcPr>
            <w:tcW w:w="1452"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Kobilići</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1.87</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1.67*</w:t>
            </w:r>
          </w:p>
        </w:tc>
        <w:tc>
          <w:tcPr>
            <w:tcW w:w="1106" w:type="dxa"/>
            <w:tcBorders>
              <w:top w:val="single" w:sz="4" w:space="0" w:color="auto"/>
              <w:left w:val="nil"/>
              <w:bottom w:val="nil"/>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55"/>
          <w:jc w:val="center"/>
        </w:trPr>
        <w:tc>
          <w:tcPr>
            <w:tcW w:w="946" w:type="dxa"/>
            <w:tcBorders>
              <w:top w:val="nil"/>
              <w:left w:val="double" w:sz="6" w:space="0" w:color="auto"/>
              <w:bottom w:val="single" w:sz="4"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12</w:t>
            </w:r>
          </w:p>
        </w:tc>
        <w:tc>
          <w:tcPr>
            <w:tcW w:w="193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Križevica</w:t>
            </w:r>
          </w:p>
        </w:tc>
        <w:tc>
          <w:tcPr>
            <w:tcW w:w="1452"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Bratunac</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1.95</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single" w:sz="4" w:space="0" w:color="auto"/>
              <w:left w:val="nil"/>
              <w:bottom w:val="nil"/>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2.30*</w:t>
            </w:r>
          </w:p>
        </w:tc>
        <w:tc>
          <w:tcPr>
            <w:tcW w:w="1106" w:type="dxa"/>
            <w:tcBorders>
              <w:top w:val="single" w:sz="4" w:space="0" w:color="auto"/>
              <w:left w:val="nil"/>
              <w:bottom w:val="nil"/>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r w:rsidR="00506E65" w:rsidRPr="008C5AA9" w:rsidTr="00506E65">
        <w:trPr>
          <w:trHeight w:val="270"/>
          <w:jc w:val="center"/>
        </w:trPr>
        <w:tc>
          <w:tcPr>
            <w:tcW w:w="946" w:type="dxa"/>
            <w:tcBorders>
              <w:top w:val="nil"/>
              <w:left w:val="double" w:sz="6" w:space="0" w:color="auto"/>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13</w:t>
            </w:r>
          </w:p>
        </w:tc>
        <w:tc>
          <w:tcPr>
            <w:tcW w:w="1936" w:type="dxa"/>
            <w:tcBorders>
              <w:top w:val="single" w:sz="4" w:space="0" w:color="auto"/>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Studeni Jadar</w:t>
            </w:r>
          </w:p>
        </w:tc>
        <w:tc>
          <w:tcPr>
            <w:tcW w:w="1452" w:type="dxa"/>
            <w:tcBorders>
              <w:top w:val="single" w:sz="4" w:space="0" w:color="auto"/>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Milići</w:t>
            </w:r>
          </w:p>
        </w:tc>
        <w:tc>
          <w:tcPr>
            <w:tcW w:w="1106" w:type="dxa"/>
            <w:tcBorders>
              <w:top w:val="single" w:sz="4" w:space="0" w:color="auto"/>
              <w:left w:val="nil"/>
              <w:bottom w:val="double" w:sz="6" w:space="0" w:color="auto"/>
              <w:right w:val="single" w:sz="4" w:space="0" w:color="auto"/>
            </w:tcBorders>
            <w:shd w:val="clear" w:color="auto" w:fill="auto"/>
            <w:noWrap/>
            <w:vAlign w:val="center"/>
          </w:tcPr>
          <w:p w:rsidR="00506E65" w:rsidRPr="008C5AA9" w:rsidRDefault="00506E65" w:rsidP="00506E65">
            <w:pPr>
              <w:spacing w:after="0" w:line="240" w:lineRule="auto"/>
              <w:jc w:val="center"/>
              <w:rPr>
                <w:rFonts w:eastAsia="Times New Roman" w:cs="Arial"/>
                <w:sz w:val="20"/>
                <w:szCs w:val="20"/>
              </w:rPr>
            </w:pPr>
            <w:r w:rsidRPr="008C5AA9">
              <w:rPr>
                <w:rFonts w:eastAsia="Times New Roman" w:cs="Arial"/>
                <w:sz w:val="20"/>
                <w:szCs w:val="20"/>
              </w:rPr>
              <w:t>-</w:t>
            </w:r>
          </w:p>
        </w:tc>
        <w:tc>
          <w:tcPr>
            <w:tcW w:w="1106" w:type="dxa"/>
            <w:tcBorders>
              <w:top w:val="single" w:sz="4" w:space="0" w:color="auto"/>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2.02*</w:t>
            </w:r>
          </w:p>
        </w:tc>
        <w:tc>
          <w:tcPr>
            <w:tcW w:w="1106" w:type="dxa"/>
            <w:tcBorders>
              <w:top w:val="single" w:sz="4" w:space="0" w:color="auto"/>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c>
          <w:tcPr>
            <w:tcW w:w="1106" w:type="dxa"/>
            <w:tcBorders>
              <w:top w:val="single" w:sz="4" w:space="0" w:color="auto"/>
              <w:left w:val="nil"/>
              <w:bottom w:val="double" w:sz="6" w:space="0" w:color="auto"/>
              <w:right w:val="single" w:sz="4"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2.01</w:t>
            </w:r>
          </w:p>
        </w:tc>
        <w:tc>
          <w:tcPr>
            <w:tcW w:w="1106" w:type="dxa"/>
            <w:tcBorders>
              <w:top w:val="single" w:sz="4" w:space="0" w:color="auto"/>
              <w:left w:val="nil"/>
              <w:bottom w:val="double" w:sz="6" w:space="0" w:color="auto"/>
              <w:right w:val="double" w:sz="6" w:space="0" w:color="auto"/>
            </w:tcBorders>
            <w:shd w:val="clear" w:color="auto" w:fill="auto"/>
            <w:vAlign w:val="center"/>
          </w:tcPr>
          <w:p w:rsidR="00506E65" w:rsidRPr="008C5AA9" w:rsidRDefault="00506E65" w:rsidP="00506E65">
            <w:pPr>
              <w:spacing w:after="0" w:line="240" w:lineRule="auto"/>
              <w:jc w:val="center"/>
              <w:rPr>
                <w:rFonts w:eastAsia="Times New Roman" w:cs="Arial"/>
                <w:color w:val="000000"/>
                <w:sz w:val="20"/>
                <w:szCs w:val="20"/>
              </w:rPr>
            </w:pPr>
            <w:r w:rsidRPr="008C5AA9">
              <w:rPr>
                <w:rFonts w:eastAsia="Times New Roman" w:cs="Arial"/>
                <w:color w:val="000000"/>
                <w:sz w:val="20"/>
                <w:szCs w:val="20"/>
              </w:rPr>
              <w:t>II</w:t>
            </w:r>
          </w:p>
        </w:tc>
      </w:tr>
    </w:tbl>
    <w:p w:rsidR="00506E65" w:rsidRPr="008C5AA9" w:rsidRDefault="00506E65" w:rsidP="00506E65">
      <w:pPr>
        <w:spacing w:after="0" w:line="240" w:lineRule="auto"/>
        <w:rPr>
          <w:rFonts w:eastAsia="Calibri" w:cs="Arial"/>
          <w:b/>
          <w:i/>
          <w:sz w:val="20"/>
          <w:szCs w:val="20"/>
          <w:lang w:val="sr-Latn-CS"/>
        </w:rPr>
      </w:pPr>
      <w:r w:rsidRPr="008C5AA9">
        <w:rPr>
          <w:rFonts w:eastAsia="Calibri" w:cs="Arial"/>
          <w:b/>
          <w:i/>
          <w:sz w:val="20"/>
          <w:szCs w:val="20"/>
          <w:lang w:val="sr-Latn-CS"/>
        </w:rPr>
        <w:t>* indeks saprobnosti S određen na osnovu ukupnog broja individua manjeg od 100.</w:t>
      </w:r>
    </w:p>
    <w:p w:rsidR="00506E65" w:rsidRPr="008C5AA9" w:rsidRDefault="00506E65" w:rsidP="00506E65">
      <w:pPr>
        <w:spacing w:after="0" w:line="240" w:lineRule="auto"/>
        <w:rPr>
          <w:rFonts w:eastAsia="Calibri" w:cs="Arial"/>
          <w:b/>
          <w:bCs/>
          <w:lang w:val="sr-Latn-CS"/>
        </w:rPr>
      </w:pPr>
    </w:p>
    <w:p w:rsidR="00506E65" w:rsidRPr="008C5AA9" w:rsidRDefault="00506E65" w:rsidP="00506E65">
      <w:pPr>
        <w:spacing w:after="0" w:line="240" w:lineRule="auto"/>
        <w:rPr>
          <w:rFonts w:eastAsia="Calibri" w:cs="Times New Roman"/>
          <w:lang w:val="sl-SI"/>
        </w:rPr>
      </w:pPr>
    </w:p>
    <w:p w:rsidR="00506E65" w:rsidRPr="008C5AA9" w:rsidRDefault="00506E65" w:rsidP="00506E65">
      <w:pPr>
        <w:spacing w:after="0" w:line="240" w:lineRule="auto"/>
        <w:rPr>
          <w:rFonts w:eastAsia="Calibri" w:cs="Arial"/>
          <w:lang w:val="sr-Latn-CS"/>
        </w:rPr>
        <w:sectPr w:rsidR="00506E65" w:rsidRPr="008C5AA9" w:rsidSect="00506E65">
          <w:pgSz w:w="11909" w:h="16834" w:code="9"/>
          <w:pgMar w:top="1134" w:right="1134" w:bottom="1134" w:left="1418" w:header="708" w:footer="708" w:gutter="0"/>
          <w:paperSrc w:first="7" w:other="7"/>
          <w:cols w:space="708"/>
          <w:docGrid w:linePitch="360"/>
        </w:sectPr>
      </w:pPr>
      <w:bookmarkStart w:id="35" w:name="_GoBack"/>
      <w:bookmarkEnd w:id="35"/>
    </w:p>
    <w:bookmarkEnd w:id="33"/>
    <w:p w:rsidR="00903118" w:rsidRPr="008C5AA9" w:rsidRDefault="00903118" w:rsidP="00903118">
      <w:pPr>
        <w:pStyle w:val="Caption"/>
        <w:jc w:val="both"/>
        <w:rPr>
          <w:rFonts w:asciiTheme="minorHAnsi" w:hAnsiTheme="minorHAnsi" w:cs="Arial"/>
          <w:color w:val="FF0000"/>
        </w:rPr>
      </w:pPr>
    </w:p>
    <w:p w:rsidR="001B6F10" w:rsidRPr="008C5AA9" w:rsidRDefault="001B6F10" w:rsidP="001B6F10">
      <w:pPr>
        <w:tabs>
          <w:tab w:val="left" w:pos="7770"/>
        </w:tabs>
        <w:spacing w:after="0" w:line="240" w:lineRule="auto"/>
        <w:jc w:val="both"/>
        <w:rPr>
          <w:rStyle w:val="Heading1Char1"/>
          <w:rFonts w:asciiTheme="minorHAnsi" w:hAnsiTheme="minorHAnsi"/>
          <w:szCs w:val="24"/>
          <w:lang w:val="pl-PL"/>
        </w:rPr>
      </w:pPr>
      <w:r w:rsidRPr="008C5AA9">
        <w:rPr>
          <w:rStyle w:val="Heading1Char1"/>
          <w:rFonts w:asciiTheme="minorHAnsi" w:hAnsiTheme="minorHAnsi"/>
          <w:szCs w:val="24"/>
          <w:lang w:val="pl-PL"/>
        </w:rPr>
        <w:t>ZAVRŠNA RAZMATRANJA</w:t>
      </w:r>
    </w:p>
    <w:p w:rsidR="001B6F10" w:rsidRPr="008C5AA9" w:rsidRDefault="001B6F10" w:rsidP="001B6F10">
      <w:pPr>
        <w:pStyle w:val="BodyText"/>
        <w:rPr>
          <w:rFonts w:asciiTheme="minorHAnsi" w:hAnsiTheme="minorHAnsi" w:cs="Arial"/>
          <w:sz w:val="22"/>
          <w:szCs w:val="22"/>
          <w:lang w:val="pl-PL"/>
        </w:rPr>
      </w:pPr>
    </w:p>
    <w:p w:rsidR="001B6F10" w:rsidRPr="008C5AA9" w:rsidRDefault="001B6F10" w:rsidP="001B6F10">
      <w:pPr>
        <w:spacing w:after="0" w:line="240" w:lineRule="auto"/>
        <w:jc w:val="both"/>
        <w:rPr>
          <w:rFonts w:cs="Arial"/>
          <w:lang w:val="sr-Latn-BA"/>
        </w:rPr>
      </w:pPr>
      <w:r w:rsidRPr="008C5AA9">
        <w:rPr>
          <w:rFonts w:cs="Arial"/>
          <w:color w:val="000000"/>
          <w:lang w:val="pl-PL"/>
        </w:rPr>
        <w:t>Ispitivanje</w:t>
      </w:r>
      <w:r w:rsidRPr="008C5AA9">
        <w:rPr>
          <w:rFonts w:cs="Arial"/>
          <w:color w:val="000000"/>
          <w:lang w:val="sr-Latn-BA"/>
        </w:rPr>
        <w:t xml:space="preserve"> </w:t>
      </w:r>
      <w:r w:rsidRPr="008C5AA9">
        <w:rPr>
          <w:rFonts w:cs="Arial"/>
          <w:color w:val="000000"/>
          <w:lang w:val="pl-PL"/>
        </w:rPr>
        <w:t>kvaliteta</w:t>
      </w:r>
      <w:r w:rsidRPr="008C5AA9">
        <w:rPr>
          <w:rFonts w:cs="Arial"/>
          <w:color w:val="000000"/>
          <w:lang w:val="sr-Latn-BA"/>
        </w:rPr>
        <w:t xml:space="preserve"> </w:t>
      </w:r>
      <w:r w:rsidRPr="008C5AA9">
        <w:rPr>
          <w:rFonts w:cs="Arial"/>
          <w:color w:val="000000"/>
          <w:lang w:val="pl-PL"/>
        </w:rPr>
        <w:t>voda</w:t>
      </w:r>
      <w:r w:rsidRPr="008C5AA9">
        <w:rPr>
          <w:rFonts w:cs="Arial"/>
          <w:color w:val="000000"/>
          <w:lang w:val="sr-Latn-BA"/>
        </w:rPr>
        <w:t xml:space="preserve"> </w:t>
      </w:r>
      <w:r w:rsidRPr="008C5AA9">
        <w:rPr>
          <w:rFonts w:cs="Arial"/>
          <w:color w:val="000000"/>
          <w:lang w:val="pl-PL"/>
        </w:rPr>
        <w:t>vodotoka</w:t>
      </w:r>
      <w:r w:rsidRPr="008C5AA9">
        <w:rPr>
          <w:rFonts w:cs="Arial"/>
          <w:color w:val="000000"/>
          <w:lang w:val="sr-Latn-BA"/>
        </w:rPr>
        <w:t xml:space="preserve"> </w:t>
      </w:r>
      <w:r w:rsidRPr="008C5AA9">
        <w:rPr>
          <w:rFonts w:cs="Arial"/>
          <w:color w:val="000000"/>
          <w:lang w:val="pl-PL"/>
        </w:rPr>
        <w:t>u</w:t>
      </w:r>
      <w:r w:rsidRPr="008C5AA9">
        <w:rPr>
          <w:rFonts w:cs="Arial"/>
          <w:color w:val="000000"/>
          <w:lang w:val="sr-Latn-BA"/>
        </w:rPr>
        <w:t xml:space="preserve"> </w:t>
      </w:r>
      <w:r w:rsidRPr="008C5AA9">
        <w:rPr>
          <w:rFonts w:cs="Arial"/>
          <w:color w:val="000000"/>
          <w:lang w:val="pl-PL"/>
        </w:rPr>
        <w:t>Republici</w:t>
      </w:r>
      <w:r w:rsidRPr="008C5AA9">
        <w:rPr>
          <w:rFonts w:cs="Arial"/>
          <w:color w:val="000000"/>
          <w:lang w:val="sr-Latn-BA"/>
        </w:rPr>
        <w:t xml:space="preserve"> </w:t>
      </w:r>
      <w:r w:rsidRPr="008C5AA9">
        <w:rPr>
          <w:rFonts w:cs="Arial"/>
          <w:color w:val="000000"/>
          <w:lang w:val="pl-PL"/>
        </w:rPr>
        <w:t>Srpskoj</w:t>
      </w:r>
      <w:r w:rsidRPr="008C5AA9">
        <w:rPr>
          <w:rFonts w:cs="Arial"/>
          <w:color w:val="000000"/>
          <w:lang w:val="sr-Latn-BA"/>
        </w:rPr>
        <w:t xml:space="preserve"> </w:t>
      </w:r>
      <w:r w:rsidRPr="008C5AA9">
        <w:rPr>
          <w:rFonts w:cs="Arial"/>
          <w:color w:val="000000"/>
          <w:lang w:val="pl-PL"/>
        </w:rPr>
        <w:t>vr</w:t>
      </w:r>
      <w:r w:rsidRPr="008C5AA9">
        <w:rPr>
          <w:rFonts w:cs="Arial"/>
          <w:color w:val="000000"/>
          <w:lang w:val="sr-Latn-BA"/>
        </w:rPr>
        <w:t>š</w:t>
      </w:r>
      <w:r w:rsidRPr="008C5AA9">
        <w:rPr>
          <w:rFonts w:cs="Arial"/>
          <w:color w:val="000000"/>
          <w:lang w:val="pl-PL"/>
        </w:rPr>
        <w:t>eno</w:t>
      </w:r>
      <w:r w:rsidRPr="008C5AA9">
        <w:rPr>
          <w:rFonts w:cs="Arial"/>
          <w:color w:val="000000"/>
          <w:lang w:val="sr-Latn-BA"/>
        </w:rPr>
        <w:t xml:space="preserve"> </w:t>
      </w:r>
      <w:r w:rsidRPr="008C5AA9">
        <w:rPr>
          <w:rFonts w:cs="Arial"/>
          <w:color w:val="000000"/>
          <w:lang w:val="pl-PL"/>
        </w:rPr>
        <w:t>je</w:t>
      </w:r>
      <w:r w:rsidRPr="008C5AA9">
        <w:rPr>
          <w:rFonts w:cs="Arial"/>
          <w:color w:val="000000"/>
          <w:lang w:val="sr-Latn-BA"/>
        </w:rPr>
        <w:t xml:space="preserve"> </w:t>
      </w:r>
      <w:r w:rsidRPr="008C5AA9">
        <w:rPr>
          <w:rFonts w:cs="Arial"/>
          <w:color w:val="000000"/>
          <w:lang w:val="pl-PL"/>
        </w:rPr>
        <w:t>u</w:t>
      </w:r>
      <w:r w:rsidRPr="008C5AA9">
        <w:rPr>
          <w:rFonts w:cs="Arial"/>
          <w:color w:val="000000"/>
          <w:lang w:val="sr-Latn-BA"/>
        </w:rPr>
        <w:t xml:space="preserve"> </w:t>
      </w:r>
      <w:r w:rsidRPr="008C5AA9">
        <w:rPr>
          <w:rFonts w:cs="Arial"/>
          <w:color w:val="000000"/>
          <w:lang w:val="pl-PL"/>
        </w:rPr>
        <w:t>skladu</w:t>
      </w:r>
      <w:r w:rsidRPr="008C5AA9">
        <w:rPr>
          <w:rFonts w:cs="Arial"/>
          <w:color w:val="000000"/>
          <w:lang w:val="sr-Latn-BA"/>
        </w:rPr>
        <w:t xml:space="preserve"> </w:t>
      </w:r>
      <w:r w:rsidRPr="008C5AA9">
        <w:rPr>
          <w:rFonts w:cs="Arial"/>
          <w:color w:val="000000"/>
          <w:lang w:val="pl-PL"/>
        </w:rPr>
        <w:t>sa</w:t>
      </w:r>
      <w:r w:rsidRPr="008C5AA9">
        <w:rPr>
          <w:rFonts w:cs="Arial"/>
          <w:color w:val="000000"/>
          <w:lang w:val="sr-Latn-BA"/>
        </w:rPr>
        <w:t xml:space="preserve"> </w:t>
      </w:r>
      <w:r w:rsidRPr="008C5AA9">
        <w:rPr>
          <w:rFonts w:cs="Arial"/>
          <w:color w:val="000000"/>
          <w:lang w:val="pl-PL"/>
        </w:rPr>
        <w:t>Programom</w:t>
      </w:r>
      <w:r w:rsidRPr="008C5AA9">
        <w:rPr>
          <w:rFonts w:cs="Arial"/>
          <w:color w:val="000000"/>
          <w:lang w:val="sr-Latn-BA"/>
        </w:rPr>
        <w:t xml:space="preserve"> </w:t>
      </w:r>
      <w:r w:rsidRPr="008C5AA9">
        <w:rPr>
          <w:rFonts w:cs="Arial"/>
          <w:color w:val="000000"/>
          <w:lang w:val="pl-PL"/>
        </w:rPr>
        <w:t>radova</w:t>
      </w:r>
      <w:r w:rsidRPr="008C5AA9">
        <w:rPr>
          <w:rFonts w:cs="Arial"/>
          <w:color w:val="000000"/>
          <w:lang w:val="sr-Latn-BA"/>
        </w:rPr>
        <w:t xml:space="preserve"> </w:t>
      </w:r>
      <w:r w:rsidRPr="008C5AA9">
        <w:rPr>
          <w:rFonts w:cs="Arial"/>
          <w:color w:val="000000"/>
          <w:lang w:val="pl-PL"/>
        </w:rPr>
        <w:t>za</w:t>
      </w:r>
      <w:r w:rsidRPr="008C5AA9">
        <w:rPr>
          <w:rFonts w:cs="Arial"/>
          <w:color w:val="000000"/>
          <w:lang w:val="sr-Latn-BA"/>
        </w:rPr>
        <w:t xml:space="preserve"> </w:t>
      </w:r>
      <w:r w:rsidRPr="008C5AA9">
        <w:rPr>
          <w:rFonts w:cs="Arial"/>
          <w:lang w:val="pl-PL"/>
        </w:rPr>
        <w:t>ispitivanje</w:t>
      </w:r>
      <w:r w:rsidRPr="008C5AA9">
        <w:rPr>
          <w:rFonts w:cs="Arial"/>
          <w:lang w:val="sr-Latn-BA"/>
        </w:rPr>
        <w:t xml:space="preserve"> </w:t>
      </w:r>
      <w:r w:rsidRPr="008C5AA9">
        <w:rPr>
          <w:rFonts w:cs="Arial"/>
          <w:lang w:val="pl-PL"/>
        </w:rPr>
        <w:t>kvaliteta</w:t>
      </w:r>
      <w:r w:rsidRPr="008C5AA9">
        <w:rPr>
          <w:rFonts w:cs="Arial"/>
          <w:lang w:val="sr-Latn-BA"/>
        </w:rPr>
        <w:t xml:space="preserve"> </w:t>
      </w:r>
      <w:r w:rsidRPr="008C5AA9">
        <w:rPr>
          <w:rFonts w:cs="Arial"/>
          <w:lang w:val="pl-PL"/>
        </w:rPr>
        <w:t>voda</w:t>
      </w:r>
      <w:r w:rsidRPr="008C5AA9">
        <w:rPr>
          <w:rFonts w:cs="Arial"/>
          <w:lang w:val="sr-Latn-BA"/>
        </w:rPr>
        <w:t xml:space="preserve"> </w:t>
      </w:r>
      <w:r w:rsidRPr="008C5AA9">
        <w:rPr>
          <w:rFonts w:cs="Arial"/>
          <w:lang w:val="pl-PL"/>
        </w:rPr>
        <w:t>vodotoka</w:t>
      </w:r>
      <w:r w:rsidRPr="008C5AA9">
        <w:rPr>
          <w:rFonts w:cs="Arial"/>
          <w:lang w:val="sr-Latn-BA"/>
        </w:rPr>
        <w:t xml:space="preserve"> </w:t>
      </w:r>
      <w:r w:rsidRPr="008C5AA9">
        <w:rPr>
          <w:rFonts w:cs="Arial"/>
          <w:lang w:val="pl-PL"/>
        </w:rPr>
        <w:t>u</w:t>
      </w:r>
      <w:r w:rsidRPr="008C5AA9">
        <w:rPr>
          <w:rFonts w:cs="Arial"/>
          <w:lang w:val="sr-Latn-BA"/>
        </w:rPr>
        <w:t xml:space="preserve"> </w:t>
      </w:r>
      <w:r w:rsidRPr="008C5AA9">
        <w:rPr>
          <w:rFonts w:cs="Arial"/>
          <w:lang w:val="pl-PL"/>
        </w:rPr>
        <w:t>Republici</w:t>
      </w:r>
      <w:r w:rsidRPr="008C5AA9">
        <w:rPr>
          <w:rFonts w:cs="Arial"/>
          <w:lang w:val="sr-Latn-BA"/>
        </w:rPr>
        <w:t xml:space="preserve"> </w:t>
      </w:r>
      <w:r w:rsidRPr="008C5AA9">
        <w:rPr>
          <w:rFonts w:cs="Arial"/>
          <w:lang w:val="pl-PL"/>
        </w:rPr>
        <w:t>Srpskoj</w:t>
      </w:r>
      <w:r w:rsidRPr="008C5AA9">
        <w:rPr>
          <w:rFonts w:cs="Arial"/>
          <w:lang w:val="sr-Latn-BA"/>
        </w:rPr>
        <w:t xml:space="preserve"> </w:t>
      </w:r>
      <w:r w:rsidRPr="008C5AA9">
        <w:rPr>
          <w:rFonts w:cs="Arial"/>
          <w:lang w:val="pl-PL"/>
        </w:rPr>
        <w:t>za</w:t>
      </w:r>
      <w:r w:rsidRPr="008C5AA9">
        <w:rPr>
          <w:rFonts w:cs="Arial"/>
          <w:lang w:val="sr-Latn-BA"/>
        </w:rPr>
        <w:t xml:space="preserve"> 2016. </w:t>
      </w:r>
      <w:r w:rsidRPr="008C5AA9">
        <w:rPr>
          <w:rFonts w:cs="Arial"/>
          <w:lang w:val="pl-PL"/>
        </w:rPr>
        <w:t>godinu</w:t>
      </w:r>
      <w:r w:rsidRPr="008C5AA9">
        <w:rPr>
          <w:rFonts w:cs="Arial"/>
          <w:lang w:val="sr-Latn-BA"/>
        </w:rPr>
        <w:t xml:space="preserve">, </w:t>
      </w:r>
      <w:r w:rsidRPr="008C5AA9">
        <w:rPr>
          <w:rFonts w:cs="Arial"/>
          <w:lang w:val="pl-PL"/>
        </w:rPr>
        <w:t>te</w:t>
      </w:r>
      <w:r w:rsidRPr="008C5AA9">
        <w:rPr>
          <w:rFonts w:cs="Arial"/>
          <w:lang w:val="sr-Latn-BA"/>
        </w:rPr>
        <w:t xml:space="preserve"> </w:t>
      </w:r>
      <w:r w:rsidRPr="008C5AA9">
        <w:rPr>
          <w:rFonts w:cs="Arial"/>
          <w:lang w:val="pl-PL"/>
        </w:rPr>
        <w:t>prema</w:t>
      </w:r>
      <w:r w:rsidRPr="008C5AA9">
        <w:rPr>
          <w:rFonts w:cs="Arial"/>
          <w:lang w:val="sr-Latn-BA"/>
        </w:rPr>
        <w:t xml:space="preserve"> </w:t>
      </w:r>
      <w:r w:rsidRPr="008C5AA9">
        <w:rPr>
          <w:rFonts w:cs="Arial"/>
          <w:lang w:val="pl-PL"/>
        </w:rPr>
        <w:t>Ugovoru</w:t>
      </w:r>
      <w:r w:rsidRPr="008C5AA9">
        <w:rPr>
          <w:rFonts w:cs="Arial"/>
          <w:lang w:val="sr-Latn-BA"/>
        </w:rPr>
        <w:t xml:space="preserve"> </w:t>
      </w:r>
      <w:r w:rsidRPr="008C5AA9">
        <w:rPr>
          <w:rFonts w:cs="Arial"/>
          <w:lang w:val="pl-PL"/>
        </w:rPr>
        <w:t>broj</w:t>
      </w:r>
      <w:r w:rsidRPr="008C5AA9">
        <w:rPr>
          <w:rFonts w:cs="Arial"/>
          <w:lang w:val="sr-Latn-BA"/>
        </w:rPr>
        <w:t xml:space="preserve"> 01-710/16 </w:t>
      </w:r>
      <w:r w:rsidRPr="008C5AA9">
        <w:rPr>
          <w:rFonts w:cs="Arial"/>
          <w:lang w:val="pl-PL"/>
        </w:rPr>
        <w:t>od</w:t>
      </w:r>
      <w:r w:rsidRPr="008C5AA9">
        <w:rPr>
          <w:rFonts w:cs="Arial"/>
          <w:lang w:val="sr-Latn-BA"/>
        </w:rPr>
        <w:t xml:space="preserve"> 14.07.2016. </w:t>
      </w:r>
      <w:r w:rsidRPr="008C5AA9">
        <w:rPr>
          <w:rFonts w:cs="Arial"/>
          <w:lang w:val="pl-PL"/>
        </w:rPr>
        <w:t>godine</w:t>
      </w:r>
      <w:r w:rsidRPr="008C5AA9">
        <w:rPr>
          <w:rFonts w:cs="Arial"/>
          <w:lang w:val="sr-Latn-BA"/>
        </w:rPr>
        <w:t>.</w:t>
      </w:r>
    </w:p>
    <w:p w:rsidR="001B6F10" w:rsidRPr="008C5AA9" w:rsidRDefault="001B6F10" w:rsidP="001B6F10">
      <w:pPr>
        <w:spacing w:after="0" w:line="240" w:lineRule="auto"/>
        <w:jc w:val="both"/>
        <w:rPr>
          <w:rFonts w:cs="Arial"/>
          <w:lang w:val="sr-Latn-BA"/>
        </w:rPr>
      </w:pPr>
    </w:p>
    <w:p w:rsidR="001B6F10" w:rsidRPr="008C5AA9" w:rsidRDefault="001B6F10" w:rsidP="001B6F10">
      <w:pPr>
        <w:spacing w:after="0" w:line="240" w:lineRule="auto"/>
        <w:jc w:val="both"/>
        <w:rPr>
          <w:rFonts w:cs="Arial"/>
          <w:color w:val="000000"/>
          <w:lang w:val="sr-Latn-CS"/>
        </w:rPr>
      </w:pPr>
      <w:r w:rsidRPr="008C5AA9">
        <w:rPr>
          <w:rFonts w:cs="Arial"/>
          <w:color w:val="000000"/>
        </w:rPr>
        <w:t>U</w:t>
      </w:r>
      <w:r w:rsidRPr="008C5AA9">
        <w:rPr>
          <w:rFonts w:cs="Arial"/>
          <w:color w:val="000000"/>
          <w:lang w:val="sr-Latn-BA"/>
        </w:rPr>
        <w:t xml:space="preserve"> </w:t>
      </w:r>
      <w:r w:rsidRPr="008C5AA9">
        <w:rPr>
          <w:rFonts w:cs="Arial"/>
          <w:color w:val="000000"/>
        </w:rPr>
        <w:t>toku</w:t>
      </w:r>
      <w:r w:rsidRPr="008C5AA9">
        <w:rPr>
          <w:rFonts w:cs="Arial"/>
          <w:color w:val="000000"/>
          <w:lang w:val="sr-Latn-BA"/>
        </w:rPr>
        <w:t xml:space="preserve"> 2016. </w:t>
      </w:r>
      <w:r w:rsidRPr="008C5AA9">
        <w:rPr>
          <w:rFonts w:cs="Arial"/>
          <w:color w:val="000000"/>
        </w:rPr>
        <w:t>godine</w:t>
      </w:r>
      <w:r w:rsidRPr="008C5AA9">
        <w:rPr>
          <w:rFonts w:cs="Arial"/>
          <w:color w:val="000000"/>
          <w:lang w:val="sr-Latn-BA"/>
        </w:rPr>
        <w:t xml:space="preserve">, </w:t>
      </w:r>
      <w:r w:rsidRPr="008C5AA9">
        <w:rPr>
          <w:rFonts w:cs="Arial"/>
          <w:color w:val="000000"/>
        </w:rPr>
        <w:t>prema</w:t>
      </w:r>
      <w:r w:rsidRPr="008C5AA9">
        <w:rPr>
          <w:rFonts w:cs="Arial"/>
          <w:color w:val="000000"/>
          <w:lang w:val="sr-Latn-BA"/>
        </w:rPr>
        <w:t xml:space="preserve"> </w:t>
      </w:r>
      <w:r w:rsidRPr="008C5AA9">
        <w:rPr>
          <w:rFonts w:cs="Arial"/>
          <w:color w:val="000000"/>
        </w:rPr>
        <w:t>navedenom</w:t>
      </w:r>
      <w:r w:rsidRPr="008C5AA9">
        <w:rPr>
          <w:rFonts w:cs="Arial"/>
          <w:color w:val="000000"/>
          <w:lang w:val="sr-Latn-BA"/>
        </w:rPr>
        <w:t xml:space="preserve"> </w:t>
      </w:r>
      <w:r w:rsidRPr="008C5AA9">
        <w:rPr>
          <w:rFonts w:cs="Arial"/>
          <w:color w:val="000000"/>
        </w:rPr>
        <w:t>ugovoru</w:t>
      </w:r>
      <w:r w:rsidRPr="008C5AA9">
        <w:rPr>
          <w:rFonts w:cs="Arial"/>
          <w:color w:val="000000"/>
          <w:lang w:val="sr-Latn-BA"/>
        </w:rPr>
        <w:t xml:space="preserve">, </w:t>
      </w:r>
      <w:r w:rsidRPr="008C5AA9">
        <w:rPr>
          <w:rFonts w:cs="Arial"/>
          <w:color w:val="000000"/>
        </w:rPr>
        <w:t>ispitivanje</w:t>
      </w:r>
      <w:r w:rsidRPr="008C5AA9">
        <w:rPr>
          <w:rFonts w:cs="Arial"/>
          <w:color w:val="000000"/>
          <w:lang w:val="sr-Latn-BA"/>
        </w:rPr>
        <w:t xml:space="preserve"> </w:t>
      </w:r>
      <w:r w:rsidRPr="008C5AA9">
        <w:rPr>
          <w:rFonts w:cs="Arial"/>
          <w:color w:val="000000"/>
        </w:rPr>
        <w:t>stanja</w:t>
      </w:r>
      <w:r w:rsidRPr="008C5AA9">
        <w:rPr>
          <w:rFonts w:cs="Arial"/>
          <w:color w:val="000000"/>
          <w:lang w:val="sr-Latn-BA"/>
        </w:rPr>
        <w:t xml:space="preserve"> </w:t>
      </w:r>
      <w:r w:rsidRPr="008C5AA9">
        <w:rPr>
          <w:rFonts w:cs="Arial"/>
          <w:color w:val="000000"/>
        </w:rPr>
        <w:t>kvaliteta</w:t>
      </w:r>
      <w:r w:rsidRPr="008C5AA9">
        <w:rPr>
          <w:rFonts w:cs="Arial"/>
          <w:color w:val="000000"/>
          <w:lang w:val="sr-Latn-BA"/>
        </w:rPr>
        <w:t xml:space="preserve"> </w:t>
      </w:r>
      <w:r w:rsidRPr="008C5AA9">
        <w:rPr>
          <w:rFonts w:cs="Arial"/>
          <w:color w:val="000000"/>
        </w:rPr>
        <w:t>v</w:t>
      </w:r>
      <w:r w:rsidRPr="008C5AA9">
        <w:rPr>
          <w:rFonts w:cs="Arial"/>
          <w:color w:val="000000"/>
          <w:lang w:val="sr-Latn-BA"/>
        </w:rPr>
        <w:t xml:space="preserve"> </w:t>
      </w:r>
      <w:r w:rsidRPr="008C5AA9">
        <w:rPr>
          <w:rFonts w:cs="Arial"/>
          <w:color w:val="000000"/>
        </w:rPr>
        <w:t>vodotoka</w:t>
      </w:r>
      <w:r w:rsidRPr="008C5AA9">
        <w:rPr>
          <w:rFonts w:cs="Arial"/>
          <w:color w:val="000000"/>
          <w:lang w:val="sr-Latn-BA"/>
        </w:rPr>
        <w:t xml:space="preserve"> </w:t>
      </w:r>
      <w:r w:rsidRPr="008C5AA9">
        <w:rPr>
          <w:rFonts w:cs="Arial"/>
          <w:color w:val="000000"/>
        </w:rPr>
        <w:t>Republike</w:t>
      </w:r>
      <w:r w:rsidRPr="008C5AA9">
        <w:rPr>
          <w:rFonts w:cs="Arial"/>
          <w:color w:val="000000"/>
          <w:lang w:val="sr-Latn-BA"/>
        </w:rPr>
        <w:t xml:space="preserve"> </w:t>
      </w:r>
      <w:r w:rsidRPr="008C5AA9">
        <w:rPr>
          <w:rFonts w:cs="Arial"/>
          <w:color w:val="000000"/>
        </w:rPr>
        <w:t>Srpske</w:t>
      </w:r>
      <w:r w:rsidRPr="008C5AA9">
        <w:rPr>
          <w:rFonts w:cs="Arial"/>
          <w:color w:val="000000"/>
          <w:lang w:val="sr-Latn-BA"/>
        </w:rPr>
        <w:t xml:space="preserve"> </w:t>
      </w:r>
      <w:r w:rsidRPr="008C5AA9">
        <w:rPr>
          <w:rFonts w:cs="Arial"/>
          <w:color w:val="000000"/>
        </w:rPr>
        <w:t>je</w:t>
      </w:r>
      <w:r w:rsidRPr="008C5AA9">
        <w:rPr>
          <w:rFonts w:cs="Arial"/>
          <w:color w:val="000000"/>
          <w:lang w:val="sr-Latn-BA"/>
        </w:rPr>
        <w:t xml:space="preserve"> </w:t>
      </w:r>
      <w:r w:rsidRPr="008C5AA9">
        <w:rPr>
          <w:rFonts w:cs="Arial"/>
          <w:color w:val="000000"/>
        </w:rPr>
        <w:t>i</w:t>
      </w:r>
      <w:r w:rsidRPr="008C5AA9">
        <w:rPr>
          <w:rFonts w:cs="Arial"/>
          <w:color w:val="000000"/>
          <w:lang w:val="sr-Latn-CS"/>
        </w:rPr>
        <w:t>zvršeno u okviru operativnog monitoringa (</w:t>
      </w:r>
      <w:smartTag w:uri="urn:schemas-microsoft-com:office:smarttags" w:element="place">
        <w:r w:rsidRPr="008C5AA9">
          <w:rPr>
            <w:rFonts w:cs="Arial"/>
            <w:color w:val="000000"/>
            <w:lang w:val="sr-Latn-CS"/>
          </w:rPr>
          <w:t>OM</w:t>
        </w:r>
      </w:smartTag>
      <w:r w:rsidRPr="008C5AA9">
        <w:rPr>
          <w:rFonts w:cs="Arial"/>
          <w:color w:val="000000"/>
          <w:lang w:val="sr-Latn-CS"/>
        </w:rPr>
        <w:t>), nacionalnog nadzornog monitoringa (NM1), i međunarodnog nadzornog monitoringa (NM2).</w:t>
      </w:r>
    </w:p>
    <w:p w:rsidR="001B6F10" w:rsidRPr="008C5AA9" w:rsidRDefault="001B6F10" w:rsidP="001B6F10">
      <w:pPr>
        <w:spacing w:after="0" w:line="240" w:lineRule="auto"/>
        <w:jc w:val="both"/>
        <w:rPr>
          <w:rFonts w:cs="Arial"/>
          <w:color w:val="000000"/>
          <w:lang w:val="sr-Latn-CS"/>
        </w:rPr>
      </w:pPr>
    </w:p>
    <w:p w:rsidR="001B6F10" w:rsidRPr="008C5AA9" w:rsidRDefault="001B6F10" w:rsidP="001B6F10">
      <w:pPr>
        <w:spacing w:after="0" w:line="240" w:lineRule="auto"/>
        <w:jc w:val="both"/>
        <w:rPr>
          <w:rFonts w:cs="Arial"/>
          <w:color w:val="000000"/>
          <w:lang w:val="sr-Latn-CS"/>
        </w:rPr>
      </w:pPr>
      <w:r w:rsidRPr="008C5AA9">
        <w:rPr>
          <w:rFonts w:cs="Arial"/>
          <w:color w:val="000000"/>
          <w:lang w:val="sr-Latn-CS"/>
        </w:rPr>
        <w:t>Operativni monitoring je podrazumijevao četiri serije ispitivanja na 17 mjernih profila. U okviru međunarodnog nadzornog monitoringa izvršeno je 12 serija ispitivanja na 9 mjernih profila. Nacionalni nadzorni monitoring se satojao od šest serija mjerenja  na 13 mjerna profila.</w:t>
      </w:r>
    </w:p>
    <w:p w:rsidR="001B6F10" w:rsidRPr="008C5AA9" w:rsidRDefault="001B6F10" w:rsidP="001B6F10">
      <w:pPr>
        <w:spacing w:after="0" w:line="240" w:lineRule="auto"/>
        <w:jc w:val="both"/>
        <w:rPr>
          <w:rFonts w:cs="Arial"/>
          <w:color w:val="000000"/>
          <w:lang w:val="sr-Latn-CS"/>
        </w:rPr>
      </w:pPr>
      <w:r w:rsidRPr="008C5AA9">
        <w:rPr>
          <w:rFonts w:cs="Arial"/>
          <w:color w:val="000000"/>
          <w:lang w:val="sr-Latn-CS"/>
        </w:rPr>
        <w:t>Prioritetne supstance zagađenja su analizirane šest puta, na četiri mjerna profila nacionalnog nadzornog monitoringa, u skladu sa zadanom frekvencijom uzorkovanja.</w:t>
      </w:r>
    </w:p>
    <w:p w:rsidR="001B6F10" w:rsidRPr="008C5AA9" w:rsidRDefault="001B6F10" w:rsidP="001B6F10">
      <w:pPr>
        <w:pStyle w:val="BodyText"/>
        <w:rPr>
          <w:rFonts w:asciiTheme="minorHAnsi" w:hAnsiTheme="minorHAnsi" w:cs="Arial"/>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Klasifikacija i kategorizacija vodotoka se vrši prema </w:t>
      </w:r>
      <w:r w:rsidRPr="008C5AA9">
        <w:rPr>
          <w:rFonts w:asciiTheme="minorHAnsi" w:hAnsiTheme="minorHAnsi" w:cs="Arial"/>
          <w:i/>
          <w:iCs/>
          <w:sz w:val="22"/>
          <w:szCs w:val="22"/>
          <w:lang w:val="sr-Latn-CS"/>
        </w:rPr>
        <w:t>tabeli 3</w:t>
      </w:r>
      <w:r w:rsidRPr="008C5AA9">
        <w:rPr>
          <w:rFonts w:asciiTheme="minorHAnsi" w:hAnsiTheme="minorHAnsi" w:cs="Arial"/>
          <w:sz w:val="22"/>
          <w:szCs w:val="22"/>
          <w:lang w:val="sr-Latn-CS"/>
        </w:rPr>
        <w:t>, u članu 14 Uredbe o klasifikaciji voda i kategorizaciji vodotoka (Službeni glasnik RS broj 42 od 31.08.2001. godine).</w:t>
      </w:r>
    </w:p>
    <w:p w:rsidR="001B6F10" w:rsidRPr="008C5AA9" w:rsidRDefault="001B6F10" w:rsidP="001B6F10">
      <w:pPr>
        <w:pStyle w:val="BodyText"/>
        <w:rPr>
          <w:rFonts w:asciiTheme="minorHAnsi" w:hAnsiTheme="minorHAnsi" w:cs="Arial"/>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Prema </w:t>
      </w:r>
      <w:r w:rsidRPr="008C5AA9">
        <w:rPr>
          <w:rFonts w:asciiTheme="minorHAnsi" w:hAnsiTheme="minorHAnsi" w:cs="Arial"/>
          <w:i/>
          <w:iCs/>
          <w:sz w:val="22"/>
          <w:szCs w:val="22"/>
          <w:lang w:val="sr-Latn-CS"/>
        </w:rPr>
        <w:t>tabeli 7</w:t>
      </w:r>
      <w:r w:rsidRPr="008C5AA9">
        <w:rPr>
          <w:rFonts w:asciiTheme="minorHAnsi" w:hAnsiTheme="minorHAnsi" w:cs="Arial"/>
          <w:sz w:val="22"/>
          <w:szCs w:val="22"/>
          <w:lang w:val="sr-Latn-CS"/>
        </w:rPr>
        <w:t xml:space="preserve">. u Članu 28 Uredbe o klasifikaciji voda i kategorizaciji vodotoka (Službeni glasnik broj 42 od 31.08.2001. godine) svi ispitivani profili vodotoka, osim Spreče na ušću i Bosne nizvodno od ušća Spreče, treba da zadovoljavaju uslove propisane za I i II klasu. Na profilima Spreča na ušću i Bosna nizvodno od ušća Spreče kvalitet vode vodotoka treba da zadovolji uslove III klase. </w:t>
      </w:r>
    </w:p>
    <w:p w:rsidR="001B6F10" w:rsidRPr="008C5AA9" w:rsidRDefault="001B6F10" w:rsidP="001B6F10">
      <w:pPr>
        <w:pStyle w:val="BodyText"/>
        <w:rPr>
          <w:rFonts w:asciiTheme="minorHAnsi" w:hAnsiTheme="minorHAnsi" w:cs="Arial"/>
          <w:color w:val="FF0000"/>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Ukupni fosfor je parametar koji u najvećem broju ispitivanja ne zadovoljava propisane vrijednosti za prvu i drugu klasu, jer se u 75.7  % slučajeva ne nalazi u okviru dozvoljenih granica.  </w:t>
      </w:r>
    </w:p>
    <w:p w:rsidR="001B6F10" w:rsidRPr="008C5AA9" w:rsidRDefault="001B6F10" w:rsidP="001B6F10">
      <w:pPr>
        <w:pStyle w:val="BodyText"/>
        <w:rPr>
          <w:rFonts w:asciiTheme="minorHAnsi" w:hAnsiTheme="minorHAnsi" w:cs="Arial"/>
          <w:color w:val="FF0000"/>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Suspendovane materije su drugi parametar koji po učestalosti prelazi dozvoljene vrijednosti za datu klasu, jer u 74.6 % slučajeva ne zadovoljava Uredbom propisanu vrijednost za prvu i drugu klasu vodotoka. </w:t>
      </w:r>
    </w:p>
    <w:p w:rsidR="001B6F10" w:rsidRPr="008C5AA9" w:rsidRDefault="001B6F10" w:rsidP="001B6F10">
      <w:pPr>
        <w:pStyle w:val="BodyText"/>
        <w:rPr>
          <w:rFonts w:asciiTheme="minorHAnsi" w:hAnsiTheme="minorHAnsi" w:cs="Arial"/>
          <w:color w:val="FF0000"/>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Dobijene vrijednosti za alkalitet u 13.4% ispitivanja ne zadovoljavaju vrijednosti propisane pravilnikom za prvu i drugu klasu vodotoka, dok vrijednosti za ukupnu tvrdoću u 7.2% slučajeva ne zadovoljavaju propisane vrijednosti.</w:t>
      </w:r>
    </w:p>
    <w:p w:rsidR="001B6F10" w:rsidRPr="008C5AA9" w:rsidRDefault="001B6F10" w:rsidP="001B6F10">
      <w:pPr>
        <w:pStyle w:val="BodyText"/>
        <w:rPr>
          <w:rFonts w:asciiTheme="minorHAnsi" w:hAnsiTheme="minorHAnsi" w:cs="Arial"/>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Procenat zasićenja vode kiseonikom u 11.5% slučajeva ne zadovoljava vrijednosti propisane za prvu i drugu klasu vodotoka.</w:t>
      </w:r>
    </w:p>
    <w:p w:rsidR="001B6F10" w:rsidRPr="008C5AA9" w:rsidRDefault="001B6F10" w:rsidP="001B6F10">
      <w:pPr>
        <w:pStyle w:val="BodyText"/>
        <w:rPr>
          <w:rFonts w:asciiTheme="minorHAnsi" w:hAnsiTheme="minorHAnsi" w:cs="Arial"/>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Amonijačni azot u 11.1% ispitivanja ne zadovoljava Uredbom propisane vrijednosti za prvu i drugu klasu vodotoka, dok nitritni azot navedene vrijednosti ne zadovoljava u 16.8% ispitivanja.</w:t>
      </w:r>
    </w:p>
    <w:p w:rsidR="001B6F10" w:rsidRPr="008C5AA9" w:rsidRDefault="001B6F10" w:rsidP="001B6F10">
      <w:pPr>
        <w:pStyle w:val="BodyText"/>
        <w:rPr>
          <w:rFonts w:asciiTheme="minorHAnsi" w:hAnsiTheme="minorHAnsi" w:cs="Arial"/>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Nitratni azot pri svim ispitivanjima zadovoljava vrijednosti propisane za prvu i drugu klasu vodotoka, dok ukupni azot navedene vrijednosti zadovoljava, 99.5% ispitivanja.</w:t>
      </w: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 </w:t>
      </w: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Arsen u 11.2% slučajeva ne zadovoljava uslove za prvu i drugu klasu vodotoka, dok hrom uslove za prvu i drugu klasu vodotoka ne zadovoljava u 10.5% ispitivanja. </w:t>
      </w:r>
    </w:p>
    <w:p w:rsidR="001B6F10" w:rsidRPr="008C5AA9" w:rsidRDefault="001B6F10" w:rsidP="001B6F10">
      <w:pPr>
        <w:pStyle w:val="BodyText"/>
        <w:rPr>
          <w:rFonts w:asciiTheme="minorHAnsi" w:hAnsiTheme="minorHAnsi" w:cs="Arial"/>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Najzagađeniji dijelovi vodotoka su Spreča na ušću u Bosnu i rijeka Bosna nizvodno od ušća Spreče. </w:t>
      </w:r>
    </w:p>
    <w:p w:rsidR="001B6F10" w:rsidRPr="008C5AA9" w:rsidRDefault="001B6F10" w:rsidP="001B6F10">
      <w:pPr>
        <w:pStyle w:val="BodyText"/>
        <w:rPr>
          <w:rFonts w:asciiTheme="minorHAnsi" w:hAnsiTheme="minorHAnsi" w:cs="Arial"/>
          <w:color w:val="FF0000"/>
          <w:sz w:val="22"/>
          <w:szCs w:val="22"/>
          <w:lang w:val="sr-Latn-CS"/>
        </w:rPr>
      </w:pPr>
    </w:p>
    <w:p w:rsidR="001B6F10" w:rsidRPr="008C5AA9" w:rsidRDefault="001B6F10" w:rsidP="001B6F10">
      <w:pPr>
        <w:pStyle w:val="BodyText"/>
        <w:rPr>
          <w:rFonts w:asciiTheme="minorHAnsi" w:hAnsiTheme="minorHAnsi" w:cs="Arial"/>
          <w:sz w:val="22"/>
          <w:szCs w:val="22"/>
          <w:lang w:val="sr-Latn-CS"/>
        </w:rPr>
      </w:pPr>
      <w:r w:rsidRPr="008C5AA9">
        <w:rPr>
          <w:rFonts w:asciiTheme="minorHAnsi" w:hAnsiTheme="minorHAnsi" w:cs="Arial"/>
          <w:sz w:val="22"/>
          <w:szCs w:val="22"/>
          <w:lang w:val="sr-Latn-CS"/>
        </w:rPr>
        <w:t xml:space="preserve">Od ukupno 4870 analiziranih parametara koji su normirani Uredbom o klasifikaciji voda i kategorizaciji vodotoka, 4236 parametara zadovoljava </w:t>
      </w:r>
      <w:r w:rsidRPr="008C5AA9">
        <w:rPr>
          <w:rFonts w:asciiTheme="minorHAnsi" w:hAnsiTheme="minorHAnsi" w:cs="Arial"/>
          <w:sz w:val="22"/>
          <w:szCs w:val="22"/>
          <w:lang w:val="hr-BA"/>
        </w:rPr>
        <w:t>U</w:t>
      </w:r>
      <w:r w:rsidRPr="008C5AA9">
        <w:rPr>
          <w:rFonts w:asciiTheme="minorHAnsi" w:hAnsiTheme="minorHAnsi" w:cs="Arial"/>
          <w:sz w:val="22"/>
          <w:szCs w:val="22"/>
          <w:lang w:val="sr-Latn-CS"/>
        </w:rPr>
        <w:t xml:space="preserve">redbom propisane vrijednosti za datu klasu vodotoka.  To znači, pri ispitivanju u 2016. godini propisane vrijednosti zadovoljava 87 % svih određivanih parametara. </w:t>
      </w:r>
    </w:p>
    <w:p w:rsidR="001B6F10" w:rsidRPr="008C5AA9" w:rsidRDefault="001B6F10" w:rsidP="001B6F10">
      <w:pPr>
        <w:spacing w:after="0" w:line="240" w:lineRule="auto"/>
        <w:rPr>
          <w:rFonts w:cs="Arial"/>
          <w:color w:val="FF0000"/>
          <w:lang w:val="sr-Latn-CS"/>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sv-SE"/>
        </w:rPr>
      </w:pPr>
      <w:r w:rsidRPr="008C5AA9">
        <w:rPr>
          <w:rFonts w:cs="Arial"/>
          <w:b/>
          <w:lang w:val="sv-SE"/>
        </w:rPr>
        <w:lastRenderedPageBreak/>
        <w:t>Rezultati mikrobioloških ispitivanja</w:t>
      </w:r>
    </w:p>
    <w:p w:rsidR="001B6F10" w:rsidRPr="008C5AA9" w:rsidRDefault="001B6F10" w:rsidP="001B6F10">
      <w:pPr>
        <w:spacing w:after="0" w:line="240" w:lineRule="auto"/>
        <w:ind w:left="360"/>
        <w:jc w:val="both"/>
        <w:rPr>
          <w:rFonts w:cs="Arial"/>
          <w:b/>
          <w:lang w:val="sv-SE"/>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sv-SE"/>
        </w:rPr>
      </w:pPr>
      <w:r w:rsidRPr="008C5AA9">
        <w:rPr>
          <w:rFonts w:cs="Arial"/>
          <w:lang w:val="sv-SE"/>
        </w:rPr>
        <w:t>Ispitivanja za potrebe određivanja mikrobiološkog statusa vodotoka obavljeno na ukupno 20 mjernih profila. Možemo zaključiti da svi ispitivani vodotoci kako u TNMN tako i u OM i NM1  ne zadovoljavaju granice koje su propisane Uredbom u najvećem broju slučajeva što je vrlo zabrinjavajuće. Statistički gledano kvalitet svih ispitivanih vodotoka bio je u granicama III klase. Zagađenje vodotoka ne ugrožava samo živi svet u njima, već direktno pogađa i stanovništvo, obzirom na uticaj koji površinski vodotoci imaju pored svega ostalog i na podzemno vodno tijelo.</w:t>
      </w:r>
      <w:r w:rsidRPr="008C5AA9">
        <w:rPr>
          <w:rFonts w:cs="Arial"/>
          <w:b/>
          <w:lang w:val="sv-SE"/>
        </w:rPr>
        <w:t xml:space="preserve"> </w:t>
      </w:r>
      <w:r w:rsidRPr="008C5AA9">
        <w:rPr>
          <w:rFonts w:cs="Arial"/>
          <w:lang w:val="sv-SE"/>
        </w:rPr>
        <w:t xml:space="preserve">Da bi se ovo izbeglo i kvalitet vodotoka vratio u granice propisane Zakonom o vodama i Uredbom o klasifikaciji i kategorizaciji vodotoka, potrebno je preduzeti odgovarajuće mjere zaštite kroz izgradnju postrojenja za prečišćavanje otpadnih voda, kako industrije, tako i iz komunalnih ispusta. </w:t>
      </w:r>
    </w:p>
    <w:p w:rsidR="001B6F10" w:rsidRPr="008C5AA9" w:rsidRDefault="001B6F10" w:rsidP="001B6F10">
      <w:pPr>
        <w:spacing w:after="0" w:line="240" w:lineRule="auto"/>
        <w:jc w:val="both"/>
        <w:rPr>
          <w:rFonts w:cs="Arial"/>
          <w:lang w:val="sv-SE"/>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sv-SE"/>
        </w:rPr>
      </w:pPr>
      <w:r w:rsidRPr="008C5AA9">
        <w:rPr>
          <w:rFonts w:cs="Arial"/>
          <w:lang w:val="sv-SE"/>
        </w:rPr>
        <w:t>Potrebno je podići nivo svesti i odgovornosti stanovništva, kako bi se zagađivanje rijeka čvrstim otpadom iz domaćinstava što više smanjilo, a njihova ljepota i bogatstvo živim svijetom očuvalo</w:t>
      </w:r>
    </w:p>
    <w:p w:rsidR="001B6F10" w:rsidRPr="008C5AA9" w:rsidRDefault="001B6F10" w:rsidP="001B6F10">
      <w:pPr>
        <w:pStyle w:val="ListParagraph"/>
        <w:rPr>
          <w:rFonts w:asciiTheme="minorHAnsi" w:hAnsiTheme="minorHAnsi" w:cs="Arial"/>
          <w:b/>
          <w:lang w:val="sv-SE"/>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rPr>
      </w:pPr>
      <w:r w:rsidRPr="008C5AA9">
        <w:rPr>
          <w:rFonts w:cs="Arial"/>
          <w:b/>
        </w:rPr>
        <w:t>Rezultati ispitivanja koncentracije hlorofila-a</w:t>
      </w:r>
    </w:p>
    <w:p w:rsidR="001B6F10" w:rsidRPr="008C5AA9" w:rsidRDefault="001B6F10" w:rsidP="001B6F10">
      <w:pPr>
        <w:pStyle w:val="ListParagraph"/>
        <w:spacing w:after="0" w:line="240" w:lineRule="auto"/>
        <w:rPr>
          <w:rFonts w:asciiTheme="minorHAnsi" w:hAnsiTheme="minorHAnsi" w:cs="Arial"/>
          <w:b/>
        </w:rPr>
      </w:pPr>
    </w:p>
    <w:p w:rsidR="001B6F10" w:rsidRPr="008C5AA9" w:rsidRDefault="001B6F10" w:rsidP="001B6F10">
      <w:pPr>
        <w:spacing w:after="0" w:line="240" w:lineRule="auto"/>
        <w:jc w:val="both"/>
        <w:rPr>
          <w:rFonts w:cs="Arial"/>
          <w:b/>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pl-PL"/>
        </w:rPr>
      </w:pPr>
      <w:r w:rsidRPr="008C5AA9">
        <w:rPr>
          <w:rFonts w:cs="Arial"/>
          <w:color w:val="000000"/>
        </w:rPr>
        <w:t>Kvalitet</w:t>
      </w:r>
      <w:r w:rsidRPr="008C5AA9">
        <w:rPr>
          <w:rFonts w:cs="Arial"/>
          <w:color w:val="000000"/>
          <w:lang w:val="sr-Latn-BA"/>
        </w:rPr>
        <w:t xml:space="preserve"> </w:t>
      </w:r>
      <w:r w:rsidRPr="008C5AA9">
        <w:rPr>
          <w:rFonts w:cs="Arial"/>
          <w:color w:val="000000"/>
        </w:rPr>
        <w:t>vode</w:t>
      </w:r>
      <w:r w:rsidRPr="008C5AA9">
        <w:rPr>
          <w:rFonts w:cs="Arial"/>
          <w:color w:val="000000"/>
          <w:lang w:val="sr-Latn-BA"/>
        </w:rPr>
        <w:t xml:space="preserve"> </w:t>
      </w:r>
      <w:r w:rsidRPr="008C5AA9">
        <w:rPr>
          <w:rFonts w:cs="Arial"/>
          <w:color w:val="000000"/>
        </w:rPr>
        <w:t>na</w:t>
      </w:r>
      <w:r w:rsidRPr="008C5AA9">
        <w:rPr>
          <w:rFonts w:cs="Arial"/>
          <w:color w:val="000000"/>
          <w:lang w:val="sr-Latn-BA"/>
        </w:rPr>
        <w:t xml:space="preserve"> </w:t>
      </w:r>
      <w:r w:rsidRPr="008C5AA9">
        <w:rPr>
          <w:rFonts w:cs="Arial"/>
          <w:color w:val="000000"/>
        </w:rPr>
        <w:t>ispitivanim</w:t>
      </w:r>
      <w:r w:rsidRPr="008C5AA9">
        <w:rPr>
          <w:rFonts w:cs="Arial"/>
          <w:color w:val="000000"/>
          <w:lang w:val="sr-Latn-BA"/>
        </w:rPr>
        <w:t xml:space="preserve"> </w:t>
      </w:r>
      <w:r w:rsidRPr="008C5AA9">
        <w:rPr>
          <w:rFonts w:cs="Arial"/>
          <w:color w:val="000000"/>
        </w:rPr>
        <w:t>profilima</w:t>
      </w:r>
      <w:r w:rsidRPr="008C5AA9">
        <w:rPr>
          <w:rFonts w:cs="Arial"/>
          <w:color w:val="000000"/>
          <w:lang w:val="sr-Latn-BA"/>
        </w:rPr>
        <w:t xml:space="preserve"> </w:t>
      </w:r>
      <w:r w:rsidRPr="008C5AA9">
        <w:rPr>
          <w:rFonts w:cs="Arial"/>
          <w:color w:val="000000"/>
        </w:rPr>
        <w:t>je</w:t>
      </w:r>
      <w:r w:rsidRPr="008C5AA9">
        <w:rPr>
          <w:rFonts w:cs="Arial"/>
          <w:color w:val="000000"/>
          <w:lang w:val="sr-Latn-BA"/>
        </w:rPr>
        <w:t xml:space="preserve"> </w:t>
      </w:r>
      <w:r w:rsidRPr="008C5AA9">
        <w:rPr>
          <w:rFonts w:cs="Arial"/>
          <w:color w:val="000000"/>
        </w:rPr>
        <w:t>u</w:t>
      </w:r>
      <w:r w:rsidRPr="008C5AA9">
        <w:rPr>
          <w:rFonts w:cs="Arial"/>
          <w:color w:val="000000"/>
          <w:lang w:val="sr-Latn-BA"/>
        </w:rPr>
        <w:t xml:space="preserve"> </w:t>
      </w:r>
      <w:r w:rsidRPr="008C5AA9">
        <w:rPr>
          <w:rFonts w:cs="Arial"/>
          <w:color w:val="000000"/>
        </w:rPr>
        <w:t>najve</w:t>
      </w:r>
      <w:r w:rsidRPr="008C5AA9">
        <w:rPr>
          <w:rFonts w:cs="Arial"/>
          <w:color w:val="000000"/>
          <w:lang w:val="sr-Latn-BA"/>
        </w:rPr>
        <w:t>ć</w:t>
      </w:r>
      <w:r w:rsidRPr="008C5AA9">
        <w:rPr>
          <w:rFonts w:cs="Arial"/>
          <w:color w:val="000000"/>
        </w:rPr>
        <w:t>em</w:t>
      </w:r>
      <w:r w:rsidRPr="008C5AA9">
        <w:rPr>
          <w:rFonts w:cs="Arial"/>
          <w:color w:val="000000"/>
          <w:lang w:val="sr-Latn-BA"/>
        </w:rPr>
        <w:t xml:space="preserve"> </w:t>
      </w:r>
      <w:r w:rsidRPr="008C5AA9">
        <w:rPr>
          <w:rFonts w:cs="Arial"/>
          <w:color w:val="000000"/>
        </w:rPr>
        <w:t>broju</w:t>
      </w:r>
      <w:r w:rsidRPr="008C5AA9">
        <w:rPr>
          <w:rFonts w:cs="Arial"/>
          <w:color w:val="000000"/>
          <w:lang w:val="sr-Latn-BA"/>
        </w:rPr>
        <w:t xml:space="preserve"> </w:t>
      </w:r>
      <w:r w:rsidRPr="008C5AA9">
        <w:rPr>
          <w:rFonts w:cs="Arial"/>
          <w:color w:val="000000"/>
        </w:rPr>
        <w:t>mjerenja</w:t>
      </w:r>
      <w:r w:rsidRPr="008C5AA9">
        <w:rPr>
          <w:rFonts w:cs="Arial"/>
          <w:color w:val="000000"/>
          <w:lang w:val="sr-Latn-BA"/>
        </w:rPr>
        <w:t xml:space="preserve"> 72 (75%) </w:t>
      </w:r>
      <w:r w:rsidRPr="008C5AA9">
        <w:rPr>
          <w:rFonts w:cs="Arial"/>
          <w:color w:val="000000"/>
        </w:rPr>
        <w:t>bio</w:t>
      </w:r>
      <w:r w:rsidRPr="008C5AA9">
        <w:rPr>
          <w:rFonts w:cs="Arial"/>
          <w:color w:val="000000"/>
          <w:lang w:val="sr-Latn-BA"/>
        </w:rPr>
        <w:t xml:space="preserve"> </w:t>
      </w:r>
      <w:r w:rsidRPr="008C5AA9">
        <w:rPr>
          <w:rFonts w:cs="Arial"/>
          <w:color w:val="000000"/>
        </w:rPr>
        <w:t>u</w:t>
      </w:r>
      <w:r w:rsidRPr="008C5AA9">
        <w:rPr>
          <w:rFonts w:cs="Arial"/>
          <w:color w:val="000000"/>
          <w:lang w:val="sr-Latn-BA"/>
        </w:rPr>
        <w:t xml:space="preserve"> </w:t>
      </w:r>
      <w:r w:rsidRPr="008C5AA9">
        <w:rPr>
          <w:rFonts w:cs="Arial"/>
          <w:color w:val="000000"/>
        </w:rPr>
        <w:t>I</w:t>
      </w:r>
      <w:r w:rsidRPr="008C5AA9">
        <w:rPr>
          <w:rFonts w:cs="Arial"/>
          <w:color w:val="000000"/>
          <w:lang w:val="sr-Latn-BA"/>
        </w:rPr>
        <w:t xml:space="preserve"> </w:t>
      </w:r>
      <w:r w:rsidRPr="008C5AA9">
        <w:rPr>
          <w:rFonts w:cs="Arial"/>
          <w:color w:val="000000"/>
        </w:rPr>
        <w:t>klasi</w:t>
      </w:r>
      <w:r w:rsidRPr="008C5AA9">
        <w:rPr>
          <w:rFonts w:cs="Arial"/>
          <w:color w:val="000000"/>
          <w:lang w:val="sr-Latn-BA"/>
        </w:rPr>
        <w:t xml:space="preserve">, </w:t>
      </w:r>
      <w:r w:rsidRPr="008C5AA9">
        <w:rPr>
          <w:rFonts w:cs="Arial"/>
          <w:color w:val="000000"/>
        </w:rPr>
        <w:t>u</w:t>
      </w:r>
      <w:r w:rsidRPr="008C5AA9">
        <w:rPr>
          <w:rFonts w:cs="Arial"/>
          <w:color w:val="000000"/>
          <w:lang w:val="sr-Latn-BA"/>
        </w:rPr>
        <w:t xml:space="preserve"> 18 (18,75%) </w:t>
      </w:r>
      <w:r w:rsidRPr="008C5AA9">
        <w:rPr>
          <w:rFonts w:cs="Arial"/>
          <w:color w:val="000000"/>
        </w:rPr>
        <w:t>mjerenja</w:t>
      </w:r>
      <w:r w:rsidRPr="008C5AA9">
        <w:rPr>
          <w:rFonts w:cs="Arial"/>
          <w:color w:val="000000"/>
          <w:lang w:val="sr-Latn-BA"/>
        </w:rPr>
        <w:t xml:space="preserve"> </w:t>
      </w:r>
      <w:r w:rsidRPr="008C5AA9">
        <w:rPr>
          <w:rFonts w:cs="Arial"/>
          <w:color w:val="000000"/>
        </w:rPr>
        <w:t>je</w:t>
      </w:r>
      <w:r w:rsidRPr="008C5AA9">
        <w:rPr>
          <w:rFonts w:cs="Arial"/>
          <w:color w:val="000000"/>
          <w:lang w:val="sr-Latn-BA"/>
        </w:rPr>
        <w:t xml:space="preserve"> </w:t>
      </w:r>
      <w:r w:rsidRPr="008C5AA9">
        <w:rPr>
          <w:rFonts w:cs="Arial"/>
          <w:color w:val="000000"/>
        </w:rPr>
        <w:t>bilo</w:t>
      </w:r>
      <w:r w:rsidRPr="008C5AA9">
        <w:rPr>
          <w:rFonts w:cs="Arial"/>
          <w:color w:val="000000"/>
          <w:lang w:val="sr-Latn-BA"/>
        </w:rPr>
        <w:t xml:space="preserve"> </w:t>
      </w:r>
      <w:r w:rsidRPr="008C5AA9">
        <w:rPr>
          <w:rFonts w:cs="Arial"/>
          <w:color w:val="000000"/>
        </w:rPr>
        <w:t>u</w:t>
      </w:r>
      <w:r w:rsidRPr="008C5AA9">
        <w:rPr>
          <w:rFonts w:cs="Arial"/>
          <w:color w:val="000000"/>
          <w:lang w:val="sr-Latn-BA"/>
        </w:rPr>
        <w:t xml:space="preserve"> </w:t>
      </w:r>
      <w:r w:rsidRPr="008C5AA9">
        <w:rPr>
          <w:rFonts w:cs="Arial"/>
          <w:color w:val="000000"/>
        </w:rPr>
        <w:t>II</w:t>
      </w:r>
      <w:r w:rsidRPr="008C5AA9">
        <w:rPr>
          <w:rFonts w:cs="Arial"/>
          <w:color w:val="000000"/>
          <w:lang w:val="sr-Latn-BA"/>
        </w:rPr>
        <w:t xml:space="preserve"> </w:t>
      </w:r>
      <w:r w:rsidRPr="008C5AA9">
        <w:rPr>
          <w:rFonts w:cs="Arial"/>
          <w:color w:val="000000"/>
        </w:rPr>
        <w:t>klasi</w:t>
      </w:r>
      <w:r w:rsidRPr="008C5AA9">
        <w:rPr>
          <w:rFonts w:cs="Arial"/>
          <w:color w:val="000000"/>
          <w:lang w:val="sr-Latn-BA"/>
        </w:rPr>
        <w:t xml:space="preserve">, 5 (5,2%) </w:t>
      </w:r>
      <w:r w:rsidRPr="008C5AA9">
        <w:rPr>
          <w:rFonts w:cs="Arial"/>
          <w:color w:val="000000"/>
        </w:rPr>
        <w:t>mjerenja</w:t>
      </w:r>
      <w:r w:rsidRPr="008C5AA9">
        <w:rPr>
          <w:rFonts w:cs="Arial"/>
          <w:color w:val="000000"/>
          <w:lang w:val="sr-Latn-BA"/>
        </w:rPr>
        <w:t xml:space="preserve"> </w:t>
      </w:r>
      <w:r w:rsidRPr="008C5AA9">
        <w:rPr>
          <w:rFonts w:cs="Arial"/>
          <w:color w:val="000000"/>
        </w:rPr>
        <w:t>su</w:t>
      </w:r>
      <w:r w:rsidRPr="008C5AA9">
        <w:rPr>
          <w:rFonts w:cs="Arial"/>
          <w:color w:val="000000"/>
          <w:lang w:val="sr-Latn-BA"/>
        </w:rPr>
        <w:t xml:space="preserve"> </w:t>
      </w:r>
      <w:r w:rsidRPr="008C5AA9">
        <w:rPr>
          <w:rFonts w:cs="Arial"/>
          <w:color w:val="000000"/>
        </w:rPr>
        <w:t>bila</w:t>
      </w:r>
      <w:r w:rsidRPr="008C5AA9">
        <w:rPr>
          <w:rFonts w:cs="Arial"/>
          <w:color w:val="000000"/>
          <w:lang w:val="sr-Latn-BA"/>
        </w:rPr>
        <w:t xml:space="preserve"> </w:t>
      </w:r>
      <w:r w:rsidRPr="008C5AA9">
        <w:rPr>
          <w:rFonts w:cs="Arial"/>
          <w:color w:val="000000"/>
        </w:rPr>
        <w:t>u</w:t>
      </w:r>
      <w:r w:rsidRPr="008C5AA9">
        <w:rPr>
          <w:rFonts w:cs="Arial"/>
          <w:color w:val="000000"/>
          <w:lang w:val="sr-Latn-BA"/>
        </w:rPr>
        <w:t xml:space="preserve"> </w:t>
      </w:r>
      <w:r w:rsidRPr="008C5AA9">
        <w:rPr>
          <w:rFonts w:cs="Arial"/>
          <w:color w:val="000000"/>
        </w:rPr>
        <w:t>III</w:t>
      </w:r>
      <w:r w:rsidRPr="008C5AA9">
        <w:rPr>
          <w:rFonts w:cs="Arial"/>
          <w:color w:val="000000"/>
          <w:lang w:val="sr-Latn-BA"/>
        </w:rPr>
        <w:t xml:space="preserve"> </w:t>
      </w:r>
      <w:r w:rsidRPr="008C5AA9">
        <w:rPr>
          <w:rFonts w:cs="Arial"/>
          <w:color w:val="000000"/>
        </w:rPr>
        <w:t>klasi</w:t>
      </w:r>
      <w:r w:rsidRPr="008C5AA9">
        <w:rPr>
          <w:rFonts w:cs="Arial"/>
          <w:color w:val="000000"/>
          <w:lang w:val="sr-Latn-BA"/>
        </w:rPr>
        <w:t xml:space="preserve"> </w:t>
      </w:r>
      <w:r w:rsidRPr="008C5AA9">
        <w:rPr>
          <w:rFonts w:cs="Arial"/>
          <w:color w:val="000000"/>
        </w:rPr>
        <w:t>kvaliteta</w:t>
      </w:r>
      <w:r w:rsidRPr="008C5AA9">
        <w:rPr>
          <w:rFonts w:cs="Arial"/>
          <w:color w:val="000000"/>
          <w:lang w:val="sr-Latn-BA"/>
        </w:rPr>
        <w:t xml:space="preserve"> </w:t>
      </w:r>
      <w:r w:rsidRPr="008C5AA9">
        <w:rPr>
          <w:rFonts w:cs="Arial"/>
        </w:rPr>
        <w:t>vode</w:t>
      </w:r>
      <w:r w:rsidRPr="008C5AA9">
        <w:rPr>
          <w:rFonts w:cs="Arial"/>
          <w:lang w:val="sr-Latn-BA"/>
        </w:rPr>
        <w:t xml:space="preserve"> - Drina, (Pavlovića most), Vrbas (Razboj), Bosna (Usora) u februaru</w:t>
      </w:r>
      <w:r w:rsidRPr="008C5AA9">
        <w:rPr>
          <w:rFonts w:cs="Arial"/>
          <w:color w:val="000000"/>
          <w:lang w:val="sr-Latn-BA"/>
        </w:rPr>
        <w:t>, profili Bosna (Modiča)  u avgustu i oktobrui jedno mjerenje u IV klasi (Bosna, Modiča) u okobru. Opseg izmjerenih koncentracija kretao se od 0,08 mg/m</w:t>
      </w:r>
      <w:r w:rsidRPr="008C5AA9">
        <w:rPr>
          <w:rFonts w:cs="Arial"/>
          <w:color w:val="000000"/>
          <w:vertAlign w:val="superscript"/>
          <w:lang w:val="sr-Latn-BA"/>
        </w:rPr>
        <w:t>3</w:t>
      </w:r>
      <w:r w:rsidRPr="008C5AA9">
        <w:rPr>
          <w:rFonts w:cs="Arial"/>
          <w:color w:val="000000"/>
          <w:lang w:val="sr-Latn-BA"/>
        </w:rPr>
        <w:t xml:space="preserve"> do maksimalnih 31,96 mg/m</w:t>
      </w:r>
      <w:r w:rsidRPr="008C5AA9">
        <w:rPr>
          <w:rFonts w:cs="Arial"/>
          <w:color w:val="000000"/>
          <w:vertAlign w:val="superscript"/>
          <w:lang w:val="sr-Latn-BA"/>
        </w:rPr>
        <w:t>3</w:t>
      </w:r>
      <w:r w:rsidRPr="008C5AA9">
        <w:rPr>
          <w:rFonts w:cs="Arial"/>
          <w:color w:val="000000"/>
          <w:lang w:val="sr-Latn-BA"/>
        </w:rPr>
        <w:t>.</w:t>
      </w: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pl-PL"/>
        </w:rPr>
      </w:pPr>
      <w:r w:rsidRPr="008C5AA9">
        <w:rPr>
          <w:rFonts w:cs="Arial"/>
          <w:color w:val="000000"/>
          <w:lang w:val="sr-Latn-BA"/>
        </w:rPr>
        <w:t>Pored profila u TNMN programu na kojima se već više od deset godina vrši ispitivanje koncentracije hlorofila-a, u 2016. ove analize obuhvatile su i 13 profila u Nacionalnom nadzornom monitoringu i to u okviru dva zaseban ciklusa u maju i avgustu.</w:t>
      </w: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pl-PL"/>
        </w:rPr>
      </w:pPr>
      <w:r w:rsidRPr="008C5AA9">
        <w:rPr>
          <w:rFonts w:cs="Arial"/>
          <w:color w:val="000000"/>
          <w:lang w:val="sr-Latn-BA"/>
        </w:rPr>
        <w:t>Rezultati, kako se i očekivalo, pokazuju da je od ukupno 26 mjerenja, 21 (80,7%) u I klasi boniteta, 4 (15.4%) u II i 1 mjerenje (3.8%) na Gomjenici u II klasi kvaliteta.</w:t>
      </w:r>
    </w:p>
    <w:p w:rsidR="001B6F10" w:rsidRPr="008C5AA9" w:rsidRDefault="001B6F10" w:rsidP="001B6F10">
      <w:pPr>
        <w:pStyle w:val="ListParagraph"/>
        <w:spacing w:after="0" w:line="240" w:lineRule="auto"/>
        <w:rPr>
          <w:rFonts w:asciiTheme="minorHAnsi" w:hAnsiTheme="minorHAnsi" w:cs="Arial"/>
          <w:lang w:val="sr-Latn-BA"/>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rPr>
      </w:pPr>
      <w:r w:rsidRPr="008C5AA9">
        <w:rPr>
          <w:rFonts w:cs="Arial"/>
          <w:b/>
        </w:rPr>
        <w:t>Rezultati ispitivanja fitoplanktona</w:t>
      </w:r>
    </w:p>
    <w:p w:rsidR="001B6F10" w:rsidRPr="008C5AA9" w:rsidRDefault="001B6F10" w:rsidP="001B6F10">
      <w:pPr>
        <w:pStyle w:val="ListParagraph"/>
        <w:rPr>
          <w:rFonts w:asciiTheme="minorHAnsi" w:hAnsiTheme="minorHAnsi" w:cs="Arial"/>
          <w:b/>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rPr>
      </w:pPr>
      <w:r w:rsidRPr="008C5AA9">
        <w:rPr>
          <w:rFonts w:cs="Arial"/>
          <w:b/>
        </w:rPr>
        <w:t>Međunarodni nadzorni monitoring (TNMN)</w:t>
      </w:r>
      <w:r w:rsidRPr="008C5AA9">
        <w:rPr>
          <w:rFonts w:cs="Arial"/>
        </w:rPr>
        <w:t xml:space="preserve"> -  </w:t>
      </w:r>
      <w:r w:rsidRPr="008C5AA9">
        <w:rPr>
          <w:rFonts w:cs="Arial"/>
          <w:lang w:val="sr-Latn-CS"/>
        </w:rPr>
        <w:t>Analizom rezultata utvrđeno prisustvo ukupno 5 razdjela algi i to: C</w:t>
      </w:r>
      <w:r w:rsidRPr="008C5AA9">
        <w:rPr>
          <w:rFonts w:cs="Arial"/>
          <w:i/>
          <w:lang w:val="sr-Latn-CS"/>
        </w:rPr>
        <w:t>yanobacteriophyta</w:t>
      </w:r>
      <w:r w:rsidRPr="008C5AA9">
        <w:rPr>
          <w:rFonts w:cs="Arial"/>
          <w:lang w:val="sr-Latn-CS"/>
        </w:rPr>
        <w:t xml:space="preserve"> (modrozelene alge), </w:t>
      </w:r>
      <w:r w:rsidRPr="008C5AA9">
        <w:rPr>
          <w:rFonts w:cs="Arial"/>
          <w:i/>
          <w:lang w:val="sr-Latn-CS"/>
        </w:rPr>
        <w:t>Pyrrophyta</w:t>
      </w:r>
      <w:r w:rsidRPr="008C5AA9">
        <w:rPr>
          <w:rFonts w:cs="Arial"/>
          <w:lang w:val="sr-Latn-CS"/>
        </w:rPr>
        <w:t xml:space="preserve"> (vatrene alge),</w:t>
      </w:r>
      <w:r w:rsidRPr="008C5AA9">
        <w:rPr>
          <w:rFonts w:cs="Arial"/>
          <w:i/>
          <w:lang w:val="sr-Latn-CS"/>
        </w:rPr>
        <w:t xml:space="preserve"> Chrysophyta</w:t>
      </w:r>
      <w:r w:rsidRPr="008C5AA9">
        <w:rPr>
          <w:rFonts w:cs="Arial"/>
          <w:lang w:val="sr-Latn-CS"/>
        </w:rPr>
        <w:t xml:space="preserve"> (zlatne alge), </w:t>
      </w:r>
      <w:r w:rsidRPr="008C5AA9">
        <w:rPr>
          <w:rFonts w:cs="Arial"/>
          <w:i/>
          <w:lang w:val="sr-Latn-CS"/>
        </w:rPr>
        <w:t>Bacilariophyta</w:t>
      </w:r>
      <w:r w:rsidRPr="008C5AA9">
        <w:rPr>
          <w:rFonts w:cs="Arial"/>
          <w:lang w:val="sr-Latn-CS"/>
        </w:rPr>
        <w:t xml:space="preserve"> (silikatne alge)  i </w:t>
      </w:r>
      <w:r w:rsidRPr="008C5AA9">
        <w:rPr>
          <w:rFonts w:cs="Arial"/>
          <w:i/>
          <w:lang w:val="sr-Latn-CS"/>
        </w:rPr>
        <w:t>Chlorophyta</w:t>
      </w:r>
      <w:r w:rsidRPr="008C5AA9">
        <w:rPr>
          <w:rFonts w:cs="Arial"/>
          <w:lang w:val="sr-Latn-CS"/>
        </w:rPr>
        <w:t xml:space="preserve"> (zelene alge).</w:t>
      </w:r>
    </w:p>
    <w:p w:rsidR="001B6F10" w:rsidRPr="008C5AA9" w:rsidRDefault="001B6F10" w:rsidP="001B6F10">
      <w:pPr>
        <w:numPr>
          <w:ilvl w:val="0"/>
          <w:numId w:val="2"/>
        </w:numPr>
        <w:spacing w:after="0" w:line="240" w:lineRule="auto"/>
        <w:jc w:val="both"/>
        <w:rPr>
          <w:rFonts w:cs="Arial"/>
          <w:b/>
          <w:lang w:val="hr-HR"/>
        </w:rPr>
      </w:pPr>
      <w:r w:rsidRPr="008C5AA9">
        <w:rPr>
          <w:rFonts w:cs="Arial"/>
          <w:lang w:val="sr-Latn-CS"/>
        </w:rPr>
        <w:t>Ukupno je prisutno 74 vrsta iz 46 rodova algi</w:t>
      </w:r>
      <w:r w:rsidRPr="008C5AA9">
        <w:rPr>
          <w:rFonts w:cs="Arial"/>
          <w:lang w:val="hr-HR"/>
        </w:rPr>
        <w:t xml:space="preserve"> Najzastupljeniji vrstama su svakako razdeli silikatnih i zelenih algi.</w:t>
      </w:r>
      <w:r w:rsidRPr="008C5AA9">
        <w:rPr>
          <w:rFonts w:cs="Arial"/>
          <w:color w:val="FF0000"/>
          <w:lang w:val="hr-HR"/>
        </w:rPr>
        <w:t xml:space="preserve"> </w:t>
      </w:r>
      <w:r w:rsidRPr="008C5AA9">
        <w:rPr>
          <w:rFonts w:cs="Arial"/>
          <w:lang w:val="hr-HR"/>
        </w:rPr>
        <w:t>U najvećem broju slučajeva to su indikatori  II, ali i I i III klase vodotoka. Sve izmjerenej vrijednosti za indeks saprobnosti pokazuju kvalitet vode u II kategoriji.</w:t>
      </w:r>
    </w:p>
    <w:p w:rsidR="001B6F10" w:rsidRPr="008C5AA9" w:rsidRDefault="001B6F10" w:rsidP="001B6F10">
      <w:pPr>
        <w:spacing w:after="0" w:line="240" w:lineRule="auto"/>
        <w:ind w:left="360"/>
        <w:jc w:val="both"/>
        <w:rPr>
          <w:rFonts w:cs="Arial"/>
          <w:b/>
          <w:lang w:val="hr-HR"/>
        </w:rPr>
      </w:pPr>
    </w:p>
    <w:p w:rsidR="001B6F10" w:rsidRPr="008C5AA9" w:rsidRDefault="001B6F10" w:rsidP="001B6F10">
      <w:pPr>
        <w:numPr>
          <w:ilvl w:val="0"/>
          <w:numId w:val="2"/>
        </w:numPr>
        <w:spacing w:after="0" w:line="240" w:lineRule="auto"/>
        <w:jc w:val="both"/>
        <w:rPr>
          <w:rFonts w:cs="Arial"/>
          <w:b/>
          <w:lang w:val="hr-HR"/>
        </w:rPr>
      </w:pPr>
      <w:r w:rsidRPr="008C5AA9">
        <w:rPr>
          <w:rFonts w:cs="Arial"/>
          <w:b/>
          <w:bCs/>
        </w:rPr>
        <w:t>Operativni</w:t>
      </w:r>
      <w:r w:rsidRPr="008C5AA9">
        <w:rPr>
          <w:rFonts w:cs="Arial"/>
          <w:b/>
          <w:bCs/>
          <w:lang w:val="hr-HR"/>
        </w:rPr>
        <w:t xml:space="preserve"> </w:t>
      </w:r>
      <w:r w:rsidRPr="008C5AA9">
        <w:rPr>
          <w:rFonts w:cs="Arial"/>
          <w:b/>
          <w:bCs/>
        </w:rPr>
        <w:t>monitoring</w:t>
      </w:r>
      <w:r w:rsidRPr="008C5AA9">
        <w:rPr>
          <w:rFonts w:cs="Arial"/>
          <w:lang w:val="hr-HR"/>
        </w:rPr>
        <w:t xml:space="preserve"> - </w:t>
      </w:r>
      <w:r w:rsidRPr="008C5AA9">
        <w:rPr>
          <w:rFonts w:cs="Arial"/>
        </w:rPr>
        <w:t>Analizom</w:t>
      </w:r>
      <w:r w:rsidRPr="008C5AA9">
        <w:rPr>
          <w:rFonts w:cs="Arial"/>
          <w:lang w:val="hr-HR"/>
        </w:rPr>
        <w:t xml:space="preserve"> </w:t>
      </w:r>
      <w:r w:rsidRPr="008C5AA9">
        <w:rPr>
          <w:rFonts w:cs="Arial"/>
        </w:rPr>
        <w:t>rezultata</w:t>
      </w:r>
      <w:r w:rsidRPr="008C5AA9">
        <w:rPr>
          <w:rFonts w:cs="Arial"/>
          <w:lang w:val="hr-HR"/>
        </w:rPr>
        <w:t xml:space="preserve"> </w:t>
      </w:r>
      <w:r w:rsidRPr="008C5AA9">
        <w:rPr>
          <w:rFonts w:cs="Arial"/>
        </w:rPr>
        <w:t>utvr</w:t>
      </w:r>
      <w:r w:rsidRPr="008C5AA9">
        <w:rPr>
          <w:rFonts w:cs="Arial"/>
          <w:lang w:val="hr-HR"/>
        </w:rPr>
        <w:t>đ</w:t>
      </w:r>
      <w:r w:rsidRPr="008C5AA9">
        <w:rPr>
          <w:rFonts w:cs="Arial"/>
        </w:rPr>
        <w:t>eno</w:t>
      </w:r>
      <w:r w:rsidRPr="008C5AA9">
        <w:rPr>
          <w:rFonts w:cs="Arial"/>
          <w:lang w:val="hr-HR"/>
        </w:rPr>
        <w:t xml:space="preserve"> </w:t>
      </w:r>
      <w:r w:rsidRPr="008C5AA9">
        <w:rPr>
          <w:rFonts w:cs="Arial"/>
        </w:rPr>
        <w:t>prisustvo</w:t>
      </w:r>
      <w:r w:rsidRPr="008C5AA9">
        <w:rPr>
          <w:rFonts w:cs="Arial"/>
          <w:lang w:val="hr-HR"/>
        </w:rPr>
        <w:t xml:space="preserve"> </w:t>
      </w:r>
      <w:r w:rsidRPr="008C5AA9">
        <w:rPr>
          <w:rFonts w:cs="Arial"/>
        </w:rPr>
        <w:t>ukupno</w:t>
      </w:r>
      <w:r w:rsidRPr="008C5AA9">
        <w:rPr>
          <w:rFonts w:cs="Arial"/>
          <w:lang w:val="hr-HR"/>
        </w:rPr>
        <w:t xml:space="preserve"> 6 </w:t>
      </w:r>
      <w:r w:rsidRPr="008C5AA9">
        <w:rPr>
          <w:rFonts w:cs="Arial"/>
        </w:rPr>
        <w:t>razdjela</w:t>
      </w:r>
      <w:r w:rsidRPr="008C5AA9">
        <w:rPr>
          <w:rFonts w:cs="Arial"/>
          <w:lang w:val="hr-HR"/>
        </w:rPr>
        <w:t xml:space="preserve"> </w:t>
      </w:r>
      <w:r w:rsidRPr="008C5AA9">
        <w:rPr>
          <w:rFonts w:cs="Arial"/>
        </w:rPr>
        <w:t>algi</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to</w:t>
      </w:r>
      <w:r w:rsidRPr="008C5AA9">
        <w:rPr>
          <w:rFonts w:cs="Arial"/>
          <w:lang w:val="hr-HR"/>
        </w:rPr>
        <w:t xml:space="preserve">: </w:t>
      </w:r>
      <w:r w:rsidRPr="008C5AA9">
        <w:rPr>
          <w:rFonts w:cs="Arial"/>
          <w:i/>
        </w:rPr>
        <w:t>Cyanobacteriophyta</w:t>
      </w:r>
      <w:r w:rsidRPr="008C5AA9">
        <w:rPr>
          <w:rFonts w:cs="Arial"/>
          <w:i/>
          <w:lang w:val="hr-HR"/>
        </w:rPr>
        <w:t xml:space="preserve"> </w:t>
      </w:r>
      <w:r w:rsidRPr="008C5AA9">
        <w:rPr>
          <w:rFonts w:cs="Arial"/>
          <w:lang w:val="hr-HR"/>
        </w:rPr>
        <w:t>(</w:t>
      </w:r>
      <w:r w:rsidRPr="008C5AA9">
        <w:rPr>
          <w:rFonts w:cs="Arial"/>
        </w:rPr>
        <w:t>modrozelene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i/>
        </w:rPr>
        <w:t>Pyrrophyta</w:t>
      </w:r>
      <w:r w:rsidRPr="008C5AA9">
        <w:rPr>
          <w:rFonts w:cs="Arial"/>
          <w:lang w:val="hr-HR"/>
        </w:rPr>
        <w:t xml:space="preserve"> (</w:t>
      </w:r>
      <w:r w:rsidRPr="008C5AA9">
        <w:rPr>
          <w:rFonts w:cs="Arial"/>
        </w:rPr>
        <w:t>vatrene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i/>
        </w:rPr>
        <w:t>Chrysophyta</w:t>
      </w:r>
      <w:r w:rsidRPr="008C5AA9">
        <w:rPr>
          <w:rFonts w:cs="Arial"/>
          <w:lang w:val="hr-HR"/>
        </w:rPr>
        <w:t xml:space="preserve"> (</w:t>
      </w:r>
      <w:r w:rsidRPr="008C5AA9">
        <w:rPr>
          <w:rFonts w:cs="Arial"/>
        </w:rPr>
        <w:t>zlatne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i/>
        </w:rPr>
        <w:t>Bacilariophyta</w:t>
      </w:r>
      <w:r w:rsidRPr="008C5AA9">
        <w:rPr>
          <w:rFonts w:cs="Arial"/>
          <w:lang w:val="hr-HR"/>
        </w:rPr>
        <w:t xml:space="preserve"> (</w:t>
      </w:r>
      <w:r w:rsidRPr="008C5AA9">
        <w:rPr>
          <w:rFonts w:cs="Arial"/>
        </w:rPr>
        <w:t>silikatne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i/>
        </w:rPr>
        <w:t>Euglenophyta</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i/>
        </w:rPr>
        <w:t>Chlorophyta</w:t>
      </w:r>
      <w:r w:rsidRPr="008C5AA9">
        <w:rPr>
          <w:rFonts w:cs="Arial"/>
          <w:lang w:val="hr-HR"/>
        </w:rPr>
        <w:t xml:space="preserve"> (</w:t>
      </w:r>
      <w:r w:rsidRPr="008C5AA9">
        <w:rPr>
          <w:rFonts w:cs="Arial"/>
        </w:rPr>
        <w:t>zelene</w:t>
      </w:r>
      <w:r w:rsidRPr="008C5AA9">
        <w:rPr>
          <w:rFonts w:cs="Arial"/>
          <w:lang w:val="hr-HR"/>
        </w:rPr>
        <w:t xml:space="preserve"> </w:t>
      </w:r>
      <w:r w:rsidRPr="008C5AA9">
        <w:rPr>
          <w:rFonts w:cs="Arial"/>
        </w:rPr>
        <w:t>alge</w:t>
      </w:r>
      <w:r w:rsidRPr="008C5AA9">
        <w:rPr>
          <w:rFonts w:cs="Arial"/>
          <w:lang w:val="hr-HR"/>
        </w:rPr>
        <w:t>).</w:t>
      </w:r>
      <w:r w:rsidRPr="008C5AA9">
        <w:rPr>
          <w:rFonts w:cs="Arial"/>
          <w:lang w:val="pl-PL"/>
        </w:rPr>
        <w:t>Ukupno</w:t>
      </w:r>
      <w:r w:rsidRPr="008C5AA9">
        <w:rPr>
          <w:rFonts w:cs="Arial"/>
          <w:lang w:val="hr-HR"/>
        </w:rPr>
        <w:t xml:space="preserve"> </w:t>
      </w:r>
      <w:r w:rsidRPr="008C5AA9">
        <w:rPr>
          <w:rFonts w:cs="Arial"/>
          <w:lang w:val="pl-PL"/>
        </w:rPr>
        <w:t>je</w:t>
      </w:r>
      <w:r w:rsidRPr="008C5AA9">
        <w:rPr>
          <w:rFonts w:cs="Arial"/>
          <w:lang w:val="hr-HR"/>
        </w:rPr>
        <w:t xml:space="preserve"> </w:t>
      </w:r>
      <w:r w:rsidRPr="008C5AA9">
        <w:rPr>
          <w:rFonts w:cs="Arial"/>
          <w:lang w:val="pl-PL"/>
        </w:rPr>
        <w:t>prisutno</w:t>
      </w:r>
      <w:r w:rsidRPr="008C5AA9">
        <w:rPr>
          <w:rFonts w:cs="Arial"/>
          <w:lang w:val="hr-HR"/>
        </w:rPr>
        <w:t xml:space="preserve"> 77 </w:t>
      </w:r>
      <w:r w:rsidRPr="008C5AA9">
        <w:rPr>
          <w:rFonts w:cs="Arial"/>
          <w:lang w:val="pl-PL"/>
        </w:rPr>
        <w:t>vrsta</w:t>
      </w:r>
      <w:r w:rsidRPr="008C5AA9">
        <w:rPr>
          <w:rFonts w:cs="Arial"/>
          <w:lang w:val="hr-HR"/>
        </w:rPr>
        <w:t xml:space="preserve"> </w:t>
      </w:r>
      <w:r w:rsidRPr="008C5AA9">
        <w:rPr>
          <w:rFonts w:cs="Arial"/>
          <w:lang w:val="pl-PL"/>
        </w:rPr>
        <w:t>iz</w:t>
      </w:r>
      <w:r w:rsidRPr="008C5AA9">
        <w:rPr>
          <w:rFonts w:cs="Arial"/>
          <w:lang w:val="hr-HR"/>
        </w:rPr>
        <w:t xml:space="preserve"> 50 </w:t>
      </w:r>
      <w:r w:rsidRPr="008C5AA9">
        <w:rPr>
          <w:rFonts w:cs="Arial"/>
          <w:lang w:val="pl-PL"/>
        </w:rPr>
        <w:t>rodova</w:t>
      </w:r>
      <w:r w:rsidRPr="008C5AA9">
        <w:rPr>
          <w:rFonts w:cs="Arial"/>
          <w:lang w:val="hr-HR"/>
        </w:rPr>
        <w:t xml:space="preserve"> </w:t>
      </w:r>
      <w:r w:rsidRPr="008C5AA9">
        <w:rPr>
          <w:rFonts w:cs="Arial"/>
          <w:lang w:val="pl-PL"/>
        </w:rPr>
        <w:t>alg</w:t>
      </w:r>
      <w:r w:rsidRPr="008C5AA9">
        <w:rPr>
          <w:rFonts w:cs="Arial"/>
          <w:lang w:val="hr-HR"/>
        </w:rPr>
        <w:t>, š</w:t>
      </w:r>
      <w:r w:rsidRPr="008C5AA9">
        <w:rPr>
          <w:rFonts w:cs="Arial"/>
          <w:lang w:val="pl-PL"/>
        </w:rPr>
        <w:t>to</w:t>
      </w:r>
      <w:r w:rsidRPr="008C5AA9">
        <w:rPr>
          <w:rFonts w:cs="Arial"/>
          <w:lang w:val="hr-HR"/>
        </w:rPr>
        <w:t xml:space="preserve"> </w:t>
      </w:r>
      <w:r w:rsidRPr="008C5AA9">
        <w:rPr>
          <w:rFonts w:cs="Arial"/>
          <w:lang w:val="pl-PL"/>
        </w:rPr>
        <w:t>jedosta</w:t>
      </w:r>
      <w:r w:rsidRPr="008C5AA9">
        <w:rPr>
          <w:rFonts w:cs="Arial"/>
          <w:lang w:val="hr-HR"/>
        </w:rPr>
        <w:t xml:space="preserve"> </w:t>
      </w:r>
      <w:r w:rsidRPr="008C5AA9">
        <w:rPr>
          <w:rFonts w:cs="Arial"/>
          <w:lang w:val="pl-PL"/>
        </w:rPr>
        <w:t>manje</w:t>
      </w:r>
      <w:r w:rsidRPr="008C5AA9">
        <w:rPr>
          <w:rFonts w:cs="Arial"/>
          <w:lang w:val="hr-HR"/>
        </w:rPr>
        <w:t xml:space="preserve"> </w:t>
      </w:r>
      <w:r w:rsidRPr="008C5AA9">
        <w:rPr>
          <w:rFonts w:cs="Arial"/>
          <w:lang w:val="pl-PL"/>
        </w:rPr>
        <w:t>u</w:t>
      </w:r>
      <w:r w:rsidRPr="008C5AA9">
        <w:rPr>
          <w:rFonts w:cs="Arial"/>
          <w:lang w:val="hr-HR"/>
        </w:rPr>
        <w:t xml:space="preserve"> </w:t>
      </w:r>
      <w:r w:rsidRPr="008C5AA9">
        <w:rPr>
          <w:rFonts w:cs="Arial"/>
          <w:lang w:val="pl-PL"/>
        </w:rPr>
        <w:t>odnosu</w:t>
      </w:r>
      <w:r w:rsidRPr="008C5AA9">
        <w:rPr>
          <w:rFonts w:cs="Arial"/>
          <w:lang w:val="hr-HR"/>
        </w:rPr>
        <w:t xml:space="preserve"> </w:t>
      </w:r>
      <w:r w:rsidRPr="008C5AA9">
        <w:rPr>
          <w:rFonts w:cs="Arial"/>
          <w:lang w:val="pl-PL"/>
        </w:rPr>
        <w:t>na</w:t>
      </w:r>
      <w:r w:rsidRPr="008C5AA9">
        <w:rPr>
          <w:rFonts w:cs="Arial"/>
          <w:lang w:val="hr-HR"/>
        </w:rPr>
        <w:t xml:space="preserve"> </w:t>
      </w:r>
      <w:r w:rsidRPr="008C5AA9">
        <w:rPr>
          <w:rFonts w:cs="Arial"/>
          <w:lang w:val="pl-PL"/>
        </w:rPr>
        <w:t>pro</w:t>
      </w:r>
      <w:r w:rsidRPr="008C5AA9">
        <w:rPr>
          <w:rFonts w:cs="Arial"/>
          <w:lang w:val="hr-HR"/>
        </w:rPr>
        <w:t>š</w:t>
      </w:r>
      <w:r w:rsidRPr="008C5AA9">
        <w:rPr>
          <w:rFonts w:cs="Arial"/>
          <w:lang w:val="pl-PL"/>
        </w:rPr>
        <w:t>lu</w:t>
      </w:r>
      <w:r w:rsidRPr="008C5AA9">
        <w:rPr>
          <w:rFonts w:cs="Arial"/>
          <w:lang w:val="hr-HR"/>
        </w:rPr>
        <w:t xml:space="preserve"> </w:t>
      </w:r>
      <w:r w:rsidRPr="008C5AA9">
        <w:rPr>
          <w:rFonts w:cs="Arial"/>
          <w:lang w:val="pl-PL"/>
        </w:rPr>
        <w:t>godinu</w:t>
      </w: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hr-HR"/>
        </w:rPr>
      </w:pPr>
      <w:r w:rsidRPr="008C5AA9">
        <w:rPr>
          <w:rFonts w:cs="Arial"/>
        </w:rPr>
        <w:t>Osnovu</w:t>
      </w:r>
      <w:r w:rsidRPr="008C5AA9">
        <w:rPr>
          <w:rFonts w:cs="Arial"/>
          <w:lang w:val="hr-HR"/>
        </w:rPr>
        <w:t xml:space="preserve"> </w:t>
      </w:r>
      <w:r w:rsidRPr="008C5AA9">
        <w:rPr>
          <w:rFonts w:cs="Arial"/>
        </w:rPr>
        <w:t>zajednice</w:t>
      </w:r>
      <w:r w:rsidRPr="008C5AA9">
        <w:rPr>
          <w:rFonts w:cs="Arial"/>
          <w:lang w:val="hr-HR"/>
        </w:rPr>
        <w:t xml:space="preserve"> č</w:t>
      </w:r>
      <w:r w:rsidRPr="008C5AA9">
        <w:rPr>
          <w:rFonts w:cs="Arial"/>
        </w:rPr>
        <w:t>ine</w:t>
      </w:r>
      <w:r w:rsidRPr="008C5AA9">
        <w:rPr>
          <w:rFonts w:cs="Arial"/>
          <w:lang w:val="hr-HR"/>
        </w:rPr>
        <w:t xml:space="preserve"> </w:t>
      </w:r>
      <w:r w:rsidRPr="008C5AA9">
        <w:rPr>
          <w:rFonts w:cs="Arial"/>
        </w:rPr>
        <w:t>silikatne</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zelene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rPr>
        <w:t>ali</w:t>
      </w:r>
      <w:r w:rsidRPr="008C5AA9">
        <w:rPr>
          <w:rFonts w:cs="Arial"/>
          <w:lang w:val="hr-HR"/>
        </w:rPr>
        <w:t xml:space="preserve"> </w:t>
      </w:r>
      <w:r w:rsidRPr="008C5AA9">
        <w:rPr>
          <w:rFonts w:cs="Arial"/>
        </w:rPr>
        <w:t>su</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ostali</w:t>
      </w:r>
      <w:r w:rsidRPr="008C5AA9">
        <w:rPr>
          <w:rFonts w:cs="Arial"/>
          <w:lang w:val="hr-HR"/>
        </w:rPr>
        <w:t xml:space="preserve"> </w:t>
      </w:r>
      <w:r w:rsidRPr="008C5AA9">
        <w:rPr>
          <w:rFonts w:cs="Arial"/>
        </w:rPr>
        <w:t>prisutni</w:t>
      </w:r>
      <w:r w:rsidRPr="008C5AA9">
        <w:rPr>
          <w:rFonts w:cs="Arial"/>
          <w:lang w:val="hr-HR"/>
        </w:rPr>
        <w:t xml:space="preserve"> </w:t>
      </w:r>
      <w:r w:rsidRPr="008C5AA9">
        <w:rPr>
          <w:rFonts w:cs="Arial"/>
        </w:rPr>
        <w:t>razdeli</w:t>
      </w:r>
      <w:r w:rsidRPr="008C5AA9">
        <w:rPr>
          <w:rFonts w:cs="Arial"/>
          <w:lang w:val="hr-HR"/>
        </w:rPr>
        <w:t xml:space="preserve"> </w:t>
      </w:r>
      <w:r w:rsidRPr="008C5AA9">
        <w:rPr>
          <w:rFonts w:cs="Arial"/>
        </w:rPr>
        <w:t>zna</w:t>
      </w:r>
      <w:r w:rsidRPr="008C5AA9">
        <w:rPr>
          <w:rFonts w:cs="Arial"/>
          <w:lang w:val="hr-HR"/>
        </w:rPr>
        <w:t>č</w:t>
      </w:r>
      <w:r w:rsidRPr="008C5AA9">
        <w:rPr>
          <w:rFonts w:cs="Arial"/>
        </w:rPr>
        <w:t>ajan</w:t>
      </w:r>
      <w:r w:rsidRPr="008C5AA9">
        <w:rPr>
          <w:rFonts w:cs="Arial"/>
          <w:lang w:val="hr-HR"/>
        </w:rPr>
        <w:t xml:space="preserve"> </w:t>
      </w:r>
      <w:r w:rsidRPr="008C5AA9">
        <w:rPr>
          <w:rFonts w:cs="Arial"/>
        </w:rPr>
        <w:t>dio</w:t>
      </w:r>
      <w:r w:rsidRPr="008C5AA9">
        <w:rPr>
          <w:rFonts w:cs="Arial"/>
          <w:lang w:val="hr-HR"/>
        </w:rPr>
        <w:t xml:space="preserve"> </w:t>
      </w:r>
      <w:r w:rsidRPr="008C5AA9">
        <w:rPr>
          <w:rFonts w:cs="Arial"/>
        </w:rPr>
        <w:t>kvaliteta</w:t>
      </w:r>
      <w:r w:rsidRPr="008C5AA9">
        <w:rPr>
          <w:rFonts w:cs="Arial"/>
          <w:lang w:val="hr-HR"/>
        </w:rPr>
        <w:t xml:space="preserve">. </w:t>
      </w:r>
      <w:r w:rsidRPr="008C5AA9">
        <w:rPr>
          <w:rFonts w:cs="Arial"/>
        </w:rPr>
        <w:t>Distribucija</w:t>
      </w:r>
      <w:r w:rsidRPr="008C5AA9">
        <w:rPr>
          <w:rFonts w:cs="Arial"/>
          <w:lang w:val="hr-HR"/>
        </w:rPr>
        <w:t xml:space="preserve"> </w:t>
      </w:r>
      <w:r w:rsidRPr="008C5AA9">
        <w:rPr>
          <w:rFonts w:cs="Arial"/>
        </w:rPr>
        <w:t>taksona</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razdela</w:t>
      </w:r>
      <w:r w:rsidRPr="008C5AA9">
        <w:rPr>
          <w:rFonts w:cs="Arial"/>
          <w:lang w:val="hr-HR"/>
        </w:rPr>
        <w:t xml:space="preserve"> </w:t>
      </w:r>
      <w:r w:rsidRPr="008C5AA9">
        <w:rPr>
          <w:rFonts w:cs="Arial"/>
        </w:rPr>
        <w:t>u</w:t>
      </w:r>
      <w:r w:rsidRPr="008C5AA9">
        <w:rPr>
          <w:rFonts w:cs="Arial"/>
          <w:lang w:val="hr-HR"/>
        </w:rPr>
        <w:t xml:space="preserve"> </w:t>
      </w:r>
      <w:r w:rsidRPr="008C5AA9">
        <w:rPr>
          <w:rFonts w:cs="Arial"/>
        </w:rPr>
        <w:t>skladu</w:t>
      </w:r>
      <w:r w:rsidRPr="008C5AA9">
        <w:rPr>
          <w:rFonts w:cs="Arial"/>
          <w:lang w:val="hr-HR"/>
        </w:rPr>
        <w:t xml:space="preserve"> </w:t>
      </w:r>
      <w:r w:rsidRPr="008C5AA9">
        <w:rPr>
          <w:rFonts w:cs="Arial"/>
        </w:rPr>
        <w:t>sa</w:t>
      </w:r>
      <w:r w:rsidRPr="008C5AA9">
        <w:rPr>
          <w:rFonts w:cs="Arial"/>
          <w:lang w:val="hr-HR"/>
        </w:rPr>
        <w:t xml:space="preserve"> </w:t>
      </w:r>
      <w:r w:rsidRPr="008C5AA9">
        <w:rPr>
          <w:rFonts w:cs="Arial"/>
        </w:rPr>
        <w:t>ekolo</w:t>
      </w:r>
      <w:r w:rsidRPr="008C5AA9">
        <w:rPr>
          <w:rFonts w:cs="Arial"/>
          <w:lang w:val="hr-HR"/>
        </w:rPr>
        <w:t>š</w:t>
      </w:r>
      <w:r w:rsidRPr="008C5AA9">
        <w:rPr>
          <w:rFonts w:cs="Arial"/>
        </w:rPr>
        <w:t>kim</w:t>
      </w:r>
      <w:r w:rsidRPr="008C5AA9">
        <w:rPr>
          <w:rFonts w:cs="Arial"/>
          <w:lang w:val="hr-HR"/>
        </w:rPr>
        <w:t xml:space="preserve"> </w:t>
      </w:r>
      <w:r w:rsidRPr="008C5AA9">
        <w:rPr>
          <w:rFonts w:cs="Arial"/>
        </w:rPr>
        <w:t>zahtjevima</w:t>
      </w:r>
      <w:r w:rsidRPr="008C5AA9">
        <w:rPr>
          <w:rFonts w:cs="Arial"/>
          <w:lang w:val="hr-HR"/>
        </w:rPr>
        <w:t xml:space="preserve">. </w:t>
      </w:r>
      <w:r w:rsidRPr="008C5AA9">
        <w:rPr>
          <w:rFonts w:cs="Arial"/>
          <w:lang w:val="sl-SI"/>
        </w:rPr>
        <w:t xml:space="preserve">Sve izmjerene vrijednosti za indeks saprobnosti (S) odgovaraju II kategoriji voda. </w:t>
      </w: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hr-HR"/>
        </w:rPr>
      </w:pPr>
      <w:r w:rsidRPr="008C5AA9">
        <w:rPr>
          <w:rFonts w:cs="Arial"/>
          <w:b/>
        </w:rPr>
        <w:t>Nacionalni</w:t>
      </w:r>
      <w:r w:rsidRPr="008C5AA9">
        <w:rPr>
          <w:rFonts w:cs="Arial"/>
          <w:b/>
          <w:lang w:val="hr-HR"/>
        </w:rPr>
        <w:t xml:space="preserve"> </w:t>
      </w:r>
      <w:r w:rsidRPr="008C5AA9">
        <w:rPr>
          <w:rFonts w:cs="Arial"/>
          <w:b/>
        </w:rPr>
        <w:t>nadzorni</w:t>
      </w:r>
      <w:r w:rsidRPr="008C5AA9">
        <w:rPr>
          <w:rFonts w:cs="Arial"/>
          <w:b/>
          <w:lang w:val="hr-HR"/>
        </w:rPr>
        <w:t xml:space="preserve"> </w:t>
      </w:r>
      <w:r w:rsidRPr="008C5AA9">
        <w:rPr>
          <w:rFonts w:cs="Arial"/>
          <w:b/>
        </w:rPr>
        <w:t>monitoring</w:t>
      </w:r>
      <w:r w:rsidRPr="008C5AA9">
        <w:rPr>
          <w:rFonts w:cs="Arial"/>
          <w:lang w:val="hr-HR"/>
        </w:rPr>
        <w:t xml:space="preserve"> - </w:t>
      </w:r>
      <w:r w:rsidRPr="008C5AA9">
        <w:rPr>
          <w:rFonts w:cs="Arial"/>
          <w:lang w:val="sl-SI"/>
        </w:rPr>
        <w:t xml:space="preserve">Analizom rezultata utvrđeno prisustvo 5 razdela algi i to </w:t>
      </w:r>
      <w:r w:rsidRPr="008C5AA9">
        <w:rPr>
          <w:rFonts w:cs="Arial"/>
          <w:lang w:val="sr-Latn-CS"/>
        </w:rPr>
        <w:t>C</w:t>
      </w:r>
      <w:r w:rsidRPr="008C5AA9">
        <w:rPr>
          <w:rFonts w:cs="Arial"/>
          <w:i/>
          <w:lang w:val="sr-Latn-CS"/>
        </w:rPr>
        <w:t>yanobacteriophyta</w:t>
      </w:r>
      <w:r w:rsidRPr="008C5AA9">
        <w:rPr>
          <w:rFonts w:cs="Arial"/>
          <w:lang w:val="sr-Latn-CS"/>
        </w:rPr>
        <w:t xml:space="preserve"> (modrozelene alge), </w:t>
      </w:r>
      <w:r w:rsidRPr="008C5AA9">
        <w:rPr>
          <w:rFonts w:cs="Arial"/>
          <w:i/>
          <w:lang w:val="sr-Latn-CS"/>
        </w:rPr>
        <w:t>Bacilariophyta</w:t>
      </w:r>
      <w:r w:rsidRPr="008C5AA9">
        <w:rPr>
          <w:rFonts w:cs="Arial"/>
          <w:lang w:val="sr-Latn-CS"/>
        </w:rPr>
        <w:t xml:space="preserve"> (silikatne alge), </w:t>
      </w:r>
      <w:r w:rsidRPr="008C5AA9">
        <w:rPr>
          <w:rFonts w:cs="Arial"/>
          <w:i/>
          <w:lang w:val="sr-Latn-CS"/>
        </w:rPr>
        <w:t xml:space="preserve">Euglenophyta </w:t>
      </w:r>
      <w:r w:rsidRPr="008C5AA9">
        <w:rPr>
          <w:rFonts w:cs="Arial"/>
          <w:lang w:val="sr-Latn-CS"/>
        </w:rPr>
        <w:t xml:space="preserve"> i  </w:t>
      </w:r>
      <w:r w:rsidRPr="008C5AA9">
        <w:rPr>
          <w:rFonts w:cs="Arial"/>
          <w:i/>
          <w:lang w:val="sr-Latn-CS"/>
        </w:rPr>
        <w:t>Chlorophyta</w:t>
      </w:r>
      <w:r w:rsidRPr="008C5AA9">
        <w:rPr>
          <w:rFonts w:cs="Arial"/>
          <w:lang w:val="sr-Latn-CS"/>
        </w:rPr>
        <w:t xml:space="preserve"> (zelene alge).Ukupno je prisutno 65 vrsta iz 43 rodova algi. </w:t>
      </w:r>
    </w:p>
    <w:p w:rsidR="001B6F10" w:rsidRPr="008C5AA9" w:rsidRDefault="001B6F10" w:rsidP="001B6F10">
      <w:pPr>
        <w:numPr>
          <w:ilvl w:val="0"/>
          <w:numId w:val="2"/>
        </w:numPr>
        <w:spacing w:after="0" w:line="240" w:lineRule="auto"/>
        <w:jc w:val="both"/>
        <w:rPr>
          <w:rFonts w:cs="Arial"/>
          <w:lang w:val="hr-HR"/>
        </w:rPr>
      </w:pPr>
      <w:r w:rsidRPr="008C5AA9">
        <w:rPr>
          <w:rFonts w:cs="Arial"/>
        </w:rPr>
        <w:t>Dominiraju</w:t>
      </w:r>
      <w:r w:rsidRPr="008C5AA9">
        <w:rPr>
          <w:rFonts w:cs="Arial"/>
          <w:lang w:val="hr-HR"/>
        </w:rPr>
        <w:t xml:space="preserve"> </w:t>
      </w:r>
      <w:r w:rsidRPr="008C5AA9">
        <w:rPr>
          <w:rFonts w:cs="Arial"/>
        </w:rPr>
        <w:t>silikatne</w:t>
      </w:r>
      <w:r w:rsidRPr="008C5AA9">
        <w:rPr>
          <w:rFonts w:cs="Arial"/>
          <w:lang w:val="hr-HR"/>
        </w:rPr>
        <w:t xml:space="preserve"> </w:t>
      </w:r>
      <w:r w:rsidRPr="008C5AA9">
        <w:rPr>
          <w:rFonts w:cs="Arial"/>
        </w:rPr>
        <w:t>alge</w:t>
      </w:r>
      <w:r w:rsidRPr="008C5AA9">
        <w:rPr>
          <w:rFonts w:cs="Arial"/>
          <w:lang w:val="hr-HR"/>
        </w:rPr>
        <w:t xml:space="preserve"> </w:t>
      </w:r>
      <w:r w:rsidRPr="008C5AA9">
        <w:rPr>
          <w:rFonts w:cs="Arial"/>
        </w:rPr>
        <w:t>koje</w:t>
      </w:r>
      <w:r w:rsidRPr="008C5AA9">
        <w:rPr>
          <w:rFonts w:cs="Arial"/>
          <w:lang w:val="hr-HR"/>
        </w:rPr>
        <w:t xml:space="preserve"> </w:t>
      </w:r>
      <w:r w:rsidRPr="008C5AA9">
        <w:rPr>
          <w:rFonts w:cs="Arial"/>
        </w:rPr>
        <w:t>u</w:t>
      </w:r>
      <w:r w:rsidRPr="008C5AA9">
        <w:rPr>
          <w:rFonts w:cs="Arial"/>
          <w:lang w:val="hr-HR"/>
        </w:rPr>
        <w:t xml:space="preserve"> </w:t>
      </w:r>
      <w:r w:rsidRPr="008C5AA9">
        <w:rPr>
          <w:rFonts w:cs="Arial"/>
        </w:rPr>
        <w:t>najve</w:t>
      </w:r>
      <w:r w:rsidRPr="008C5AA9">
        <w:rPr>
          <w:rFonts w:cs="Arial"/>
          <w:lang w:val="hr-HR"/>
        </w:rPr>
        <w:t>ć</w:t>
      </w:r>
      <w:r w:rsidRPr="008C5AA9">
        <w:rPr>
          <w:rFonts w:cs="Arial"/>
        </w:rPr>
        <w:t>em</w:t>
      </w:r>
      <w:r w:rsidRPr="008C5AA9">
        <w:rPr>
          <w:rFonts w:cs="Arial"/>
          <w:lang w:val="hr-HR"/>
        </w:rPr>
        <w:t xml:space="preserve"> </w:t>
      </w:r>
      <w:r w:rsidRPr="008C5AA9">
        <w:rPr>
          <w:rFonts w:cs="Arial"/>
        </w:rPr>
        <w:t>broju</w:t>
      </w:r>
      <w:r w:rsidRPr="008C5AA9">
        <w:rPr>
          <w:rFonts w:cs="Arial"/>
          <w:lang w:val="hr-HR"/>
        </w:rPr>
        <w:t xml:space="preserve"> </w:t>
      </w:r>
      <w:r w:rsidRPr="008C5AA9">
        <w:rPr>
          <w:rFonts w:cs="Arial"/>
        </w:rPr>
        <w:t>slu</w:t>
      </w:r>
      <w:r w:rsidRPr="008C5AA9">
        <w:rPr>
          <w:rFonts w:cs="Arial"/>
          <w:lang w:val="hr-HR"/>
        </w:rPr>
        <w:t>č</w:t>
      </w:r>
      <w:r w:rsidRPr="008C5AA9">
        <w:rPr>
          <w:rFonts w:cs="Arial"/>
        </w:rPr>
        <w:t>ajeva</w:t>
      </w:r>
      <w:r w:rsidRPr="008C5AA9">
        <w:rPr>
          <w:rFonts w:cs="Arial"/>
          <w:lang w:val="hr-HR"/>
        </w:rPr>
        <w:t xml:space="preserve"> </w:t>
      </w:r>
      <w:r w:rsidRPr="008C5AA9">
        <w:rPr>
          <w:rFonts w:cs="Arial"/>
        </w:rPr>
        <w:t>poti</w:t>
      </w:r>
      <w:r w:rsidRPr="008C5AA9">
        <w:rPr>
          <w:rFonts w:cs="Arial"/>
          <w:lang w:val="hr-HR"/>
        </w:rPr>
        <w:t>č</w:t>
      </w:r>
      <w:r w:rsidRPr="008C5AA9">
        <w:rPr>
          <w:rFonts w:cs="Arial"/>
        </w:rPr>
        <w:t>u</w:t>
      </w:r>
      <w:r w:rsidRPr="008C5AA9">
        <w:rPr>
          <w:rFonts w:cs="Arial"/>
          <w:lang w:val="hr-HR"/>
        </w:rPr>
        <w:t xml:space="preserve"> </w:t>
      </w:r>
      <w:r w:rsidRPr="008C5AA9">
        <w:rPr>
          <w:rFonts w:cs="Arial"/>
        </w:rPr>
        <w:t>iz</w:t>
      </w:r>
      <w:r w:rsidRPr="008C5AA9">
        <w:rPr>
          <w:rFonts w:cs="Arial"/>
          <w:lang w:val="hr-HR"/>
        </w:rPr>
        <w:t xml:space="preserve"> </w:t>
      </w:r>
      <w:r w:rsidRPr="008C5AA9">
        <w:rPr>
          <w:rFonts w:cs="Arial"/>
        </w:rPr>
        <w:t>bentosa</w:t>
      </w:r>
      <w:r w:rsidRPr="008C5AA9">
        <w:rPr>
          <w:rFonts w:cs="Arial"/>
          <w:lang w:val="hr-HR"/>
        </w:rPr>
        <w:t>, š</w:t>
      </w:r>
      <w:r w:rsidRPr="008C5AA9">
        <w:rPr>
          <w:rFonts w:cs="Arial"/>
        </w:rPr>
        <w:t>to</w:t>
      </w:r>
      <w:r w:rsidRPr="008C5AA9">
        <w:rPr>
          <w:rFonts w:cs="Arial"/>
          <w:lang w:val="hr-HR"/>
        </w:rPr>
        <w:t xml:space="preserve"> </w:t>
      </w:r>
      <w:r w:rsidRPr="008C5AA9">
        <w:rPr>
          <w:rFonts w:cs="Arial"/>
        </w:rPr>
        <w:t>je</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razumljivo</w:t>
      </w:r>
      <w:r w:rsidRPr="008C5AA9">
        <w:rPr>
          <w:rFonts w:cs="Arial"/>
          <w:lang w:val="hr-HR"/>
        </w:rPr>
        <w:t xml:space="preserve">, </w:t>
      </w:r>
      <w:r w:rsidRPr="008C5AA9">
        <w:rPr>
          <w:rFonts w:cs="Arial"/>
        </w:rPr>
        <w:t>obzirom</w:t>
      </w:r>
      <w:r w:rsidRPr="008C5AA9">
        <w:rPr>
          <w:rFonts w:cs="Arial"/>
          <w:lang w:val="hr-HR"/>
        </w:rPr>
        <w:t xml:space="preserve"> </w:t>
      </w:r>
      <w:r w:rsidRPr="008C5AA9">
        <w:rPr>
          <w:rFonts w:cs="Arial"/>
        </w:rPr>
        <w:t>na</w:t>
      </w:r>
      <w:r w:rsidRPr="008C5AA9">
        <w:rPr>
          <w:rFonts w:cs="Arial"/>
          <w:lang w:val="hr-HR"/>
        </w:rPr>
        <w:t xml:space="preserve"> </w:t>
      </w:r>
      <w:r w:rsidRPr="008C5AA9">
        <w:rPr>
          <w:rFonts w:cs="Arial"/>
        </w:rPr>
        <w:t>morfometriju</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hidrolo</w:t>
      </w:r>
      <w:r w:rsidRPr="008C5AA9">
        <w:rPr>
          <w:rFonts w:cs="Arial"/>
          <w:lang w:val="hr-HR"/>
        </w:rPr>
        <w:t>š</w:t>
      </w:r>
      <w:r w:rsidRPr="008C5AA9">
        <w:rPr>
          <w:rFonts w:cs="Arial"/>
        </w:rPr>
        <w:t>ke</w:t>
      </w:r>
      <w:r w:rsidRPr="008C5AA9">
        <w:rPr>
          <w:rFonts w:cs="Arial"/>
          <w:lang w:val="hr-HR"/>
        </w:rPr>
        <w:t xml:space="preserve"> </w:t>
      </w:r>
      <w:r w:rsidRPr="008C5AA9">
        <w:rPr>
          <w:rFonts w:cs="Arial"/>
        </w:rPr>
        <w:t>prilike</w:t>
      </w:r>
      <w:r w:rsidRPr="008C5AA9">
        <w:rPr>
          <w:rFonts w:cs="Arial"/>
          <w:lang w:val="hr-HR"/>
        </w:rPr>
        <w:t xml:space="preserve"> </w:t>
      </w:r>
      <w:r w:rsidRPr="008C5AA9">
        <w:rPr>
          <w:rFonts w:cs="Arial"/>
        </w:rPr>
        <w:t>na</w:t>
      </w:r>
      <w:r w:rsidRPr="008C5AA9">
        <w:rPr>
          <w:rFonts w:cs="Arial"/>
          <w:lang w:val="hr-HR"/>
        </w:rPr>
        <w:t xml:space="preserve"> </w:t>
      </w:r>
      <w:r w:rsidRPr="008C5AA9">
        <w:rPr>
          <w:rFonts w:cs="Arial"/>
        </w:rPr>
        <w:t>ovim</w:t>
      </w:r>
      <w:r w:rsidRPr="008C5AA9">
        <w:rPr>
          <w:rFonts w:cs="Arial"/>
          <w:lang w:val="hr-HR"/>
        </w:rPr>
        <w:t xml:space="preserve"> </w:t>
      </w:r>
      <w:r w:rsidRPr="008C5AA9">
        <w:rPr>
          <w:rFonts w:cs="Arial"/>
        </w:rPr>
        <w:t>vodotocima</w:t>
      </w:r>
      <w:r w:rsidRPr="008C5AA9">
        <w:rPr>
          <w:rFonts w:cs="Arial"/>
          <w:lang w:val="hr-HR"/>
        </w:rPr>
        <w:t xml:space="preserve">.  </w:t>
      </w:r>
      <w:r w:rsidRPr="008C5AA9">
        <w:rPr>
          <w:rFonts w:cs="Arial"/>
        </w:rPr>
        <w:t>Izra</w:t>
      </w:r>
      <w:r w:rsidRPr="008C5AA9">
        <w:rPr>
          <w:rFonts w:cs="Arial"/>
          <w:lang w:val="hr-HR"/>
        </w:rPr>
        <w:t>č</w:t>
      </w:r>
      <w:r w:rsidRPr="008C5AA9">
        <w:rPr>
          <w:rFonts w:cs="Arial"/>
        </w:rPr>
        <w:t>unate</w:t>
      </w:r>
      <w:r w:rsidRPr="008C5AA9">
        <w:rPr>
          <w:rFonts w:cs="Arial"/>
          <w:lang w:val="hr-HR"/>
        </w:rPr>
        <w:t xml:space="preserve"> </w:t>
      </w:r>
      <w:r w:rsidRPr="008C5AA9">
        <w:rPr>
          <w:rFonts w:cs="Arial"/>
        </w:rPr>
        <w:t>vrijednosti</w:t>
      </w:r>
      <w:r w:rsidRPr="008C5AA9">
        <w:rPr>
          <w:rFonts w:cs="Arial"/>
          <w:lang w:val="hr-HR"/>
        </w:rPr>
        <w:t xml:space="preserve"> </w:t>
      </w:r>
      <w:r w:rsidRPr="008C5AA9">
        <w:rPr>
          <w:rFonts w:cs="Arial"/>
        </w:rPr>
        <w:t>za</w:t>
      </w:r>
      <w:r w:rsidRPr="008C5AA9">
        <w:rPr>
          <w:rFonts w:cs="Arial"/>
          <w:lang w:val="hr-HR"/>
        </w:rPr>
        <w:t xml:space="preserve"> </w:t>
      </w:r>
      <w:r w:rsidRPr="008C5AA9">
        <w:rPr>
          <w:rFonts w:cs="Arial"/>
        </w:rPr>
        <w:t>indeks</w:t>
      </w:r>
      <w:r w:rsidRPr="008C5AA9">
        <w:rPr>
          <w:rFonts w:cs="Arial"/>
          <w:lang w:val="hr-HR"/>
        </w:rPr>
        <w:t xml:space="preserve"> </w:t>
      </w:r>
      <w:r w:rsidRPr="008C5AA9">
        <w:rPr>
          <w:rFonts w:cs="Arial"/>
        </w:rPr>
        <w:t>saprobnosti</w:t>
      </w:r>
      <w:r w:rsidRPr="008C5AA9">
        <w:rPr>
          <w:rFonts w:cs="Arial"/>
          <w:lang w:val="hr-HR"/>
        </w:rPr>
        <w:t xml:space="preserve"> (</w:t>
      </w:r>
      <w:r w:rsidRPr="008C5AA9">
        <w:rPr>
          <w:rFonts w:cs="Arial"/>
        </w:rPr>
        <w:t>s</w:t>
      </w:r>
      <w:r w:rsidRPr="008C5AA9">
        <w:rPr>
          <w:rFonts w:cs="Arial"/>
          <w:lang w:val="hr-HR"/>
        </w:rPr>
        <w:t xml:space="preserve">) </w:t>
      </w:r>
      <w:r w:rsidRPr="008C5AA9">
        <w:rPr>
          <w:rFonts w:cs="Arial"/>
        </w:rPr>
        <w:t>kretale</w:t>
      </w:r>
      <w:r w:rsidRPr="008C5AA9">
        <w:rPr>
          <w:rFonts w:cs="Arial"/>
          <w:lang w:val="hr-HR"/>
        </w:rPr>
        <w:t xml:space="preserve"> </w:t>
      </w:r>
      <w:r w:rsidRPr="008C5AA9">
        <w:rPr>
          <w:rFonts w:cs="Arial"/>
        </w:rPr>
        <w:t>su</w:t>
      </w:r>
      <w:r w:rsidRPr="008C5AA9">
        <w:rPr>
          <w:rFonts w:cs="Arial"/>
          <w:lang w:val="hr-HR"/>
        </w:rPr>
        <w:t xml:space="preserve"> </w:t>
      </w:r>
      <w:r w:rsidRPr="008C5AA9">
        <w:rPr>
          <w:rFonts w:cs="Arial"/>
        </w:rPr>
        <w:t>se</w:t>
      </w:r>
      <w:r w:rsidRPr="008C5AA9">
        <w:rPr>
          <w:rFonts w:cs="Arial"/>
          <w:lang w:val="hr-HR"/>
        </w:rPr>
        <w:t xml:space="preserve"> </w:t>
      </w:r>
      <w:r w:rsidRPr="008C5AA9">
        <w:rPr>
          <w:rFonts w:cs="Arial"/>
        </w:rPr>
        <w:t>u</w:t>
      </w:r>
      <w:r w:rsidRPr="008C5AA9">
        <w:rPr>
          <w:rFonts w:cs="Arial"/>
          <w:lang w:val="hr-HR"/>
        </w:rPr>
        <w:t xml:space="preserve"> </w:t>
      </w:r>
      <w:r w:rsidRPr="008C5AA9">
        <w:rPr>
          <w:rFonts w:cs="Arial"/>
        </w:rPr>
        <w:t>granicama</w:t>
      </w:r>
      <w:r w:rsidRPr="008C5AA9">
        <w:rPr>
          <w:rFonts w:cs="Arial"/>
          <w:lang w:val="hr-HR"/>
        </w:rPr>
        <w:t xml:space="preserve"> </w:t>
      </w:r>
      <w:r w:rsidRPr="008C5AA9">
        <w:rPr>
          <w:rFonts w:cs="Arial"/>
        </w:rPr>
        <w:t>II</w:t>
      </w:r>
      <w:r w:rsidRPr="008C5AA9">
        <w:rPr>
          <w:rFonts w:cs="Arial"/>
          <w:lang w:val="hr-HR"/>
        </w:rPr>
        <w:t xml:space="preserve"> </w:t>
      </w:r>
      <w:r w:rsidRPr="008C5AA9">
        <w:rPr>
          <w:rFonts w:cs="Arial"/>
        </w:rPr>
        <w:t>kategorije</w:t>
      </w:r>
      <w:r w:rsidRPr="008C5AA9">
        <w:rPr>
          <w:rFonts w:cs="Arial"/>
          <w:lang w:val="hr-HR"/>
        </w:rPr>
        <w:t xml:space="preserve"> </w:t>
      </w:r>
      <w:r w:rsidRPr="008C5AA9">
        <w:rPr>
          <w:rFonts w:cs="Arial"/>
        </w:rPr>
        <w:t>vodotoka</w:t>
      </w:r>
      <w:r w:rsidRPr="008C5AA9">
        <w:rPr>
          <w:rFonts w:cs="Arial"/>
          <w:lang w:val="hr-HR"/>
        </w:rPr>
        <w:t xml:space="preserve"> </w:t>
      </w:r>
      <w:r w:rsidRPr="008C5AA9">
        <w:rPr>
          <w:rFonts w:cs="Arial"/>
        </w:rPr>
        <w:t>u</w:t>
      </w:r>
      <w:r w:rsidRPr="008C5AA9">
        <w:rPr>
          <w:rFonts w:cs="Arial"/>
          <w:lang w:val="hr-HR"/>
        </w:rPr>
        <w:t xml:space="preserve"> </w:t>
      </w:r>
      <w:r w:rsidRPr="008C5AA9">
        <w:rPr>
          <w:rFonts w:cs="Arial"/>
        </w:rPr>
        <w:t>svim</w:t>
      </w:r>
      <w:r w:rsidRPr="008C5AA9">
        <w:rPr>
          <w:rFonts w:cs="Arial"/>
          <w:lang w:val="hr-HR"/>
        </w:rPr>
        <w:t xml:space="preserve"> </w:t>
      </w:r>
      <w:r w:rsidRPr="008C5AA9">
        <w:rPr>
          <w:rFonts w:cs="Arial"/>
        </w:rPr>
        <w:t>serijama</w:t>
      </w:r>
      <w:r w:rsidRPr="008C5AA9">
        <w:rPr>
          <w:rFonts w:cs="Arial"/>
          <w:lang w:val="hr-HR"/>
        </w:rPr>
        <w:t xml:space="preserve"> </w:t>
      </w:r>
      <w:r w:rsidRPr="008C5AA9">
        <w:rPr>
          <w:rFonts w:cs="Arial"/>
        </w:rPr>
        <w:t>ispitivanja</w:t>
      </w:r>
      <w:r w:rsidRPr="008C5AA9">
        <w:rPr>
          <w:rFonts w:cs="Arial"/>
          <w:lang w:val="hr-HR"/>
        </w:rPr>
        <w:t xml:space="preserve"> </w:t>
      </w:r>
      <w:r w:rsidRPr="008C5AA9">
        <w:rPr>
          <w:rFonts w:cs="Arial"/>
        </w:rPr>
        <w:t>i</w:t>
      </w:r>
      <w:r w:rsidRPr="008C5AA9">
        <w:rPr>
          <w:rFonts w:cs="Arial"/>
          <w:lang w:val="hr-HR"/>
        </w:rPr>
        <w:t xml:space="preserve"> </w:t>
      </w:r>
      <w:r w:rsidRPr="008C5AA9">
        <w:rPr>
          <w:rFonts w:cs="Arial"/>
        </w:rPr>
        <w:t>na</w:t>
      </w:r>
      <w:r w:rsidRPr="008C5AA9">
        <w:rPr>
          <w:rFonts w:cs="Arial"/>
          <w:lang w:val="hr-HR"/>
        </w:rPr>
        <w:t xml:space="preserve"> </w:t>
      </w:r>
      <w:r w:rsidRPr="008C5AA9">
        <w:rPr>
          <w:rFonts w:cs="Arial"/>
        </w:rPr>
        <w:t>svim</w:t>
      </w:r>
      <w:r w:rsidRPr="008C5AA9">
        <w:rPr>
          <w:rFonts w:cs="Arial"/>
          <w:lang w:val="hr-HR"/>
        </w:rPr>
        <w:t xml:space="preserve"> </w:t>
      </w:r>
      <w:r w:rsidRPr="008C5AA9">
        <w:rPr>
          <w:rFonts w:cs="Arial"/>
        </w:rPr>
        <w:lastRenderedPageBreak/>
        <w:t>profilima</w:t>
      </w:r>
      <w:r w:rsidRPr="008C5AA9">
        <w:rPr>
          <w:rFonts w:cs="Arial"/>
          <w:lang w:val="hr-HR"/>
        </w:rPr>
        <w:t xml:space="preserve">. </w:t>
      </w:r>
      <w:r w:rsidRPr="008C5AA9">
        <w:rPr>
          <w:rFonts w:cs="Arial"/>
        </w:rPr>
        <w:t>Na</w:t>
      </w:r>
      <w:r w:rsidRPr="008C5AA9">
        <w:rPr>
          <w:rFonts w:cs="Arial"/>
          <w:lang w:val="hr-HR"/>
        </w:rPr>
        <w:t xml:space="preserve"> </w:t>
      </w:r>
      <w:r w:rsidRPr="008C5AA9">
        <w:rPr>
          <w:rFonts w:cs="Arial"/>
        </w:rPr>
        <w:t>pojedinim</w:t>
      </w:r>
      <w:r w:rsidRPr="008C5AA9">
        <w:rPr>
          <w:rFonts w:cs="Arial"/>
          <w:lang w:val="hr-HR"/>
        </w:rPr>
        <w:t xml:space="preserve"> </w:t>
      </w:r>
      <w:r w:rsidRPr="008C5AA9">
        <w:rPr>
          <w:rFonts w:cs="Arial"/>
        </w:rPr>
        <w:t>vodotocima</w:t>
      </w:r>
      <w:r w:rsidRPr="008C5AA9">
        <w:rPr>
          <w:rFonts w:cs="Arial"/>
          <w:lang w:val="hr-HR"/>
        </w:rPr>
        <w:t xml:space="preserve"> </w:t>
      </w:r>
      <w:r w:rsidRPr="008C5AA9">
        <w:rPr>
          <w:rFonts w:cs="Arial"/>
        </w:rPr>
        <w:t>brojnost</w:t>
      </w:r>
      <w:r w:rsidRPr="008C5AA9">
        <w:rPr>
          <w:rFonts w:cs="Arial"/>
          <w:lang w:val="hr-HR"/>
        </w:rPr>
        <w:t xml:space="preserve"> </w:t>
      </w:r>
      <w:r w:rsidRPr="008C5AA9">
        <w:rPr>
          <w:rFonts w:cs="Arial"/>
        </w:rPr>
        <w:t>individua</w:t>
      </w:r>
      <w:r w:rsidRPr="008C5AA9">
        <w:rPr>
          <w:rFonts w:cs="Arial"/>
          <w:lang w:val="hr-HR"/>
        </w:rPr>
        <w:t xml:space="preserve"> </w:t>
      </w:r>
      <w:r w:rsidRPr="008C5AA9">
        <w:rPr>
          <w:rFonts w:cs="Arial"/>
        </w:rPr>
        <w:t>je</w:t>
      </w:r>
      <w:r w:rsidRPr="008C5AA9">
        <w:rPr>
          <w:rFonts w:cs="Arial"/>
          <w:lang w:val="hr-HR"/>
        </w:rPr>
        <w:t xml:space="preserve"> </w:t>
      </w:r>
      <w:r w:rsidRPr="008C5AA9">
        <w:rPr>
          <w:rFonts w:cs="Arial"/>
        </w:rPr>
        <w:t>bila</w:t>
      </w:r>
      <w:r w:rsidRPr="008C5AA9">
        <w:rPr>
          <w:rFonts w:cs="Arial"/>
          <w:lang w:val="hr-HR"/>
        </w:rPr>
        <w:t xml:space="preserve"> </w:t>
      </w:r>
      <w:r w:rsidRPr="008C5AA9">
        <w:rPr>
          <w:rFonts w:cs="Arial"/>
        </w:rPr>
        <w:t>vrlo</w:t>
      </w:r>
      <w:r w:rsidRPr="008C5AA9">
        <w:rPr>
          <w:rFonts w:cs="Arial"/>
          <w:lang w:val="hr-HR"/>
        </w:rPr>
        <w:t xml:space="preserve"> </w:t>
      </w:r>
      <w:r w:rsidRPr="008C5AA9">
        <w:rPr>
          <w:rFonts w:cs="Arial"/>
        </w:rPr>
        <w:t>niska</w:t>
      </w:r>
      <w:r w:rsidRPr="008C5AA9">
        <w:rPr>
          <w:rFonts w:cs="Arial"/>
          <w:lang w:val="hr-HR"/>
        </w:rPr>
        <w:t>, š</w:t>
      </w:r>
      <w:r w:rsidRPr="008C5AA9">
        <w:rPr>
          <w:rFonts w:cs="Arial"/>
        </w:rPr>
        <w:t>to</w:t>
      </w:r>
      <w:r w:rsidRPr="008C5AA9">
        <w:rPr>
          <w:rFonts w:cs="Arial"/>
          <w:lang w:val="hr-HR"/>
        </w:rPr>
        <w:t xml:space="preserve"> </w:t>
      </w:r>
      <w:r w:rsidRPr="008C5AA9">
        <w:rPr>
          <w:rFonts w:cs="Arial"/>
        </w:rPr>
        <w:t>daje</w:t>
      </w:r>
      <w:r w:rsidRPr="008C5AA9">
        <w:rPr>
          <w:rFonts w:cs="Arial"/>
          <w:lang w:val="hr-HR"/>
        </w:rPr>
        <w:t xml:space="preserve"> </w:t>
      </w:r>
      <w:r w:rsidRPr="008C5AA9">
        <w:rPr>
          <w:rFonts w:cs="Arial"/>
        </w:rPr>
        <w:t>nepouzdanu</w:t>
      </w:r>
      <w:r w:rsidRPr="008C5AA9">
        <w:rPr>
          <w:rFonts w:cs="Arial"/>
          <w:lang w:val="hr-HR"/>
        </w:rPr>
        <w:t xml:space="preserve"> </w:t>
      </w:r>
      <w:r w:rsidRPr="008C5AA9">
        <w:rPr>
          <w:rFonts w:cs="Arial"/>
        </w:rPr>
        <w:t>sliku</w:t>
      </w:r>
      <w:r w:rsidRPr="008C5AA9">
        <w:rPr>
          <w:rFonts w:cs="Arial"/>
          <w:lang w:val="hr-HR"/>
        </w:rPr>
        <w:t xml:space="preserve"> </w:t>
      </w:r>
      <w:r w:rsidRPr="008C5AA9">
        <w:rPr>
          <w:rFonts w:cs="Arial"/>
        </w:rPr>
        <w:t>o</w:t>
      </w:r>
      <w:r w:rsidRPr="008C5AA9">
        <w:rPr>
          <w:rFonts w:cs="Arial"/>
          <w:lang w:val="hr-HR"/>
        </w:rPr>
        <w:t xml:space="preserve"> </w:t>
      </w:r>
      <w:r w:rsidRPr="008C5AA9">
        <w:rPr>
          <w:rFonts w:cs="Arial"/>
        </w:rPr>
        <w:t>kvalitetu</w:t>
      </w:r>
      <w:r w:rsidRPr="008C5AA9">
        <w:rPr>
          <w:rFonts w:cs="Arial"/>
          <w:lang w:val="hr-HR"/>
        </w:rPr>
        <w:t xml:space="preserve"> </w:t>
      </w:r>
      <w:r w:rsidRPr="008C5AA9">
        <w:rPr>
          <w:rFonts w:cs="Arial"/>
        </w:rPr>
        <w:t>na</w:t>
      </w:r>
      <w:r w:rsidRPr="008C5AA9">
        <w:rPr>
          <w:rFonts w:cs="Arial"/>
          <w:lang w:val="hr-HR"/>
        </w:rPr>
        <w:t xml:space="preserve"> </w:t>
      </w:r>
      <w:r w:rsidRPr="008C5AA9">
        <w:rPr>
          <w:rFonts w:cs="Arial"/>
        </w:rPr>
        <w:t>ispitivanom</w:t>
      </w:r>
      <w:r w:rsidRPr="008C5AA9">
        <w:rPr>
          <w:rFonts w:cs="Arial"/>
          <w:lang w:val="hr-HR"/>
        </w:rPr>
        <w:t xml:space="preserve"> </w:t>
      </w:r>
      <w:r w:rsidRPr="008C5AA9">
        <w:rPr>
          <w:rFonts w:cs="Arial"/>
        </w:rPr>
        <w:t>vodotoku</w:t>
      </w:r>
      <w:r w:rsidRPr="008C5AA9">
        <w:rPr>
          <w:rFonts w:cs="Arial"/>
          <w:lang w:val="hr-HR"/>
        </w:rPr>
        <w:t>.</w:t>
      </w:r>
      <w:r w:rsidRPr="008C5AA9">
        <w:rPr>
          <w:rFonts w:cs="Arial"/>
          <w:lang w:val="sl-SI"/>
        </w:rPr>
        <w:t xml:space="preserve"> </w:t>
      </w:r>
    </w:p>
    <w:p w:rsidR="001B6F10" w:rsidRPr="008C5AA9" w:rsidRDefault="001B6F10" w:rsidP="001B6F10">
      <w:pPr>
        <w:jc w:val="both"/>
        <w:rPr>
          <w:rFonts w:cs="Arial"/>
          <w:color w:val="FF0000"/>
          <w:lang w:val="hr-HR"/>
        </w:rPr>
      </w:pPr>
    </w:p>
    <w:p w:rsidR="001B6F10" w:rsidRPr="008C5AA9" w:rsidRDefault="001B6F10" w:rsidP="00A61C78">
      <w:pPr>
        <w:spacing w:after="0" w:line="240" w:lineRule="auto"/>
        <w:ind w:left="360"/>
        <w:jc w:val="both"/>
        <w:rPr>
          <w:rFonts w:cs="Arial"/>
          <w:b/>
        </w:rPr>
      </w:pPr>
      <w:r w:rsidRPr="008C5AA9">
        <w:rPr>
          <w:rFonts w:cs="Arial"/>
          <w:b/>
        </w:rPr>
        <w:t>Rezultati ispitivanja fitobentosa</w:t>
      </w:r>
    </w:p>
    <w:p w:rsidR="001B6F10" w:rsidRPr="008C5AA9" w:rsidRDefault="001B6F10" w:rsidP="001B6F10">
      <w:pPr>
        <w:pStyle w:val="ListParagraph"/>
        <w:rPr>
          <w:rFonts w:asciiTheme="minorHAnsi" w:hAnsiTheme="minorHAnsi" w:cs="Arial"/>
          <w:b/>
        </w:rPr>
      </w:pPr>
    </w:p>
    <w:p w:rsidR="001B6F10" w:rsidRDefault="001B6F10" w:rsidP="00A61C78">
      <w:pPr>
        <w:numPr>
          <w:ilvl w:val="0"/>
          <w:numId w:val="2"/>
        </w:numPr>
        <w:tabs>
          <w:tab w:val="clear" w:pos="360"/>
          <w:tab w:val="num" w:pos="284"/>
        </w:tabs>
        <w:spacing w:after="0" w:line="240" w:lineRule="auto"/>
        <w:ind w:hanging="502"/>
        <w:jc w:val="both"/>
        <w:rPr>
          <w:rFonts w:cs="Arial"/>
          <w:b/>
        </w:rPr>
      </w:pPr>
      <w:r w:rsidRPr="008C5AA9">
        <w:rPr>
          <w:rFonts w:cs="Arial"/>
          <w:b/>
        </w:rPr>
        <w:t>Međunarodni nadzorni monitoring (TNMN)</w:t>
      </w:r>
      <w:r w:rsidRPr="008C5AA9">
        <w:rPr>
          <w:rFonts w:cs="Arial"/>
        </w:rPr>
        <w:t xml:space="preserve"> - </w:t>
      </w:r>
      <w:r w:rsidRPr="008C5AA9">
        <w:rPr>
          <w:rFonts w:cs="Arial"/>
          <w:lang w:val="sr-Latn-CS"/>
        </w:rPr>
        <w:t xml:space="preserve">Osnovu zajednice bentosnih algi na ispitivanom profilu čine rodovi: </w:t>
      </w:r>
      <w:r w:rsidRPr="008C5AA9">
        <w:rPr>
          <w:rFonts w:cs="Arial"/>
          <w:i/>
          <w:lang w:val="sr-Latn-CS"/>
        </w:rPr>
        <w:t xml:space="preserve">Achnanthes, Cocconeis, Diatoma, Denticula, Epithemia, Fragillaria, Frustulia, Hantzschia, Gomphonema,Gyrosigma, Cyclotella, Cymatopleura, Cymbella, Nitzschia, Stauroneis, Synedra, Surirella. </w:t>
      </w:r>
      <w:r w:rsidRPr="008C5AA9">
        <w:rPr>
          <w:rFonts w:cs="Arial"/>
          <w:lang w:val="sr-Latn-CS"/>
        </w:rPr>
        <w:t>Kao dominante i subdominantne taksone na ispitivanim profilima označavamo:</w:t>
      </w:r>
      <w:r w:rsidRPr="008C5AA9">
        <w:rPr>
          <w:rFonts w:cs="Arial"/>
          <w:color w:val="FF0000"/>
          <w:lang w:val="sr-Latn-CS"/>
        </w:rPr>
        <w:t xml:space="preserve"> </w:t>
      </w:r>
      <w:r w:rsidRPr="008C5AA9">
        <w:rPr>
          <w:rFonts w:cs="Arial"/>
          <w:i/>
          <w:lang w:val="sr-Latn-CS"/>
        </w:rPr>
        <w:t>Achnanthes sp.,</w:t>
      </w:r>
      <w:r w:rsidRPr="008C5AA9">
        <w:rPr>
          <w:rFonts w:cs="Arial"/>
          <w:i/>
          <w:color w:val="FF0000"/>
          <w:lang w:val="sr-Latn-CS"/>
        </w:rPr>
        <w:t xml:space="preserve"> </w:t>
      </w:r>
      <w:r w:rsidRPr="008C5AA9">
        <w:rPr>
          <w:rFonts w:cs="Arial"/>
          <w:i/>
          <w:lang w:val="sr-Latn-CS"/>
        </w:rPr>
        <w:t>Achnanthes minutissima,</w:t>
      </w:r>
      <w:r w:rsidRPr="008C5AA9">
        <w:rPr>
          <w:rFonts w:cs="Arial"/>
          <w:i/>
          <w:color w:val="FF0000"/>
          <w:lang w:val="sr-Latn-CS"/>
        </w:rPr>
        <w:t xml:space="preserve"> </w:t>
      </w:r>
      <w:r w:rsidRPr="008C5AA9">
        <w:rPr>
          <w:rFonts w:cs="Arial"/>
          <w:i/>
          <w:lang w:val="sr-Latn-CS"/>
        </w:rPr>
        <w:t xml:space="preserve">Achnanthes lanceolata, Gyrosigma attenuatum, Gomphonema truncatum, Cocconeis placentula, Cocconeis pediculus, Cyclotella meneghiniana, Cymbella tumida, Cymbella prostrata, Cymbella lanceolata, Diatoma vulgare, Diatoma  mesodon, Melosira varians, Navicula lanceolata, Navicula tripunctata, Navicula sp., Nitzschia dissipata, Nitzschia sp., Surirella brebissonii. </w:t>
      </w:r>
      <w:r w:rsidRPr="008C5AA9">
        <w:rPr>
          <w:rFonts w:cs="Arial"/>
          <w:lang w:val="sr-Latn-CS"/>
        </w:rPr>
        <w:t>Izračunate vrijednosti za indekse saprobnosti su se kretale između 1,63 (Bosna, Usora) do 2,12 Drina, Pavlovića most.</w:t>
      </w:r>
    </w:p>
    <w:p w:rsidR="00A61C78" w:rsidRPr="00A61C78" w:rsidRDefault="00A61C78" w:rsidP="00A61C78">
      <w:pPr>
        <w:spacing w:after="0" w:line="240" w:lineRule="auto"/>
        <w:ind w:left="360"/>
        <w:jc w:val="both"/>
        <w:rPr>
          <w:rFonts w:cs="Arial"/>
          <w:b/>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sr-Latn-CS"/>
        </w:rPr>
      </w:pPr>
      <w:r w:rsidRPr="008C5AA9">
        <w:rPr>
          <w:rFonts w:cs="Arial"/>
          <w:b/>
        </w:rPr>
        <w:t xml:space="preserve">Operativni monitoring </w:t>
      </w:r>
      <w:r w:rsidRPr="008C5AA9">
        <w:rPr>
          <w:rFonts w:cs="Arial"/>
        </w:rPr>
        <w:t xml:space="preserve">- </w:t>
      </w:r>
      <w:r w:rsidRPr="008C5AA9">
        <w:rPr>
          <w:rFonts w:cs="Arial"/>
          <w:lang w:val="sr-Latn-CS"/>
        </w:rPr>
        <w:t xml:space="preserve">Osnovu zajednice bentosnih algi na ispitivanom profilu čine rodovi: </w:t>
      </w:r>
      <w:r w:rsidRPr="008C5AA9">
        <w:rPr>
          <w:rFonts w:cs="Arial"/>
          <w:i/>
          <w:lang w:val="sr-Latn-CS"/>
        </w:rPr>
        <w:t xml:space="preserve">Achnanthes, Cocconeis, Diatoma, Denticula, Epithemia, Gomphonema,Gyrosigma, Cyclotella, Cymatopleura, Cymbella, Nitzschia, Synedra, Surirella. </w:t>
      </w:r>
      <w:r w:rsidRPr="008C5AA9">
        <w:rPr>
          <w:rFonts w:cs="Arial"/>
          <w:lang w:val="sr-Latn-CS"/>
        </w:rPr>
        <w:t>Kao dominante i subdominantne taksone na ispitivanim profilima označavamo:</w:t>
      </w:r>
      <w:r w:rsidRPr="008C5AA9">
        <w:rPr>
          <w:rFonts w:cs="Arial"/>
          <w:i/>
          <w:color w:val="FF0000"/>
          <w:lang w:val="sr-Latn-CS"/>
        </w:rPr>
        <w:t xml:space="preserve"> </w:t>
      </w:r>
      <w:r w:rsidRPr="008C5AA9">
        <w:rPr>
          <w:rFonts w:cs="Arial"/>
          <w:i/>
          <w:lang w:val="sr-Latn-CS"/>
        </w:rPr>
        <w:t>Achnanthes minutissima,</w:t>
      </w:r>
      <w:r w:rsidRPr="008C5AA9">
        <w:rPr>
          <w:rFonts w:cs="Arial"/>
          <w:i/>
          <w:color w:val="FF0000"/>
          <w:lang w:val="sr-Latn-CS"/>
        </w:rPr>
        <w:t xml:space="preserve"> </w:t>
      </w:r>
      <w:r w:rsidRPr="008C5AA9">
        <w:rPr>
          <w:rFonts w:cs="Arial"/>
          <w:i/>
          <w:lang w:val="sr-Latn-CS"/>
        </w:rPr>
        <w:t>Achnanthes sp.,</w:t>
      </w:r>
      <w:r w:rsidRPr="008C5AA9">
        <w:rPr>
          <w:rFonts w:cs="Arial"/>
          <w:i/>
          <w:color w:val="FF0000"/>
          <w:lang w:val="sr-Latn-CS"/>
        </w:rPr>
        <w:t xml:space="preserve"> </w:t>
      </w:r>
      <w:r w:rsidRPr="008C5AA9">
        <w:rPr>
          <w:rFonts w:cs="Arial"/>
          <w:i/>
          <w:lang w:val="sr-Latn-CS"/>
        </w:rPr>
        <w:t>Gomphonema olivaceum,</w:t>
      </w:r>
      <w:r w:rsidRPr="008C5AA9">
        <w:rPr>
          <w:rFonts w:cs="Arial"/>
          <w:i/>
          <w:color w:val="FF0000"/>
          <w:lang w:val="sr-Latn-CS"/>
        </w:rPr>
        <w:t xml:space="preserve"> </w:t>
      </w:r>
      <w:r w:rsidRPr="008C5AA9">
        <w:rPr>
          <w:rFonts w:cs="Arial"/>
          <w:i/>
          <w:lang w:val="sr-Latn-CS"/>
        </w:rPr>
        <w:t>Melosira varians,</w:t>
      </w:r>
      <w:r w:rsidRPr="008C5AA9">
        <w:rPr>
          <w:rFonts w:cs="Arial"/>
          <w:i/>
          <w:color w:val="FF0000"/>
          <w:lang w:val="sr-Latn-CS"/>
        </w:rPr>
        <w:t xml:space="preserve"> </w:t>
      </w:r>
      <w:r w:rsidRPr="008C5AA9">
        <w:rPr>
          <w:rFonts w:cs="Arial"/>
          <w:i/>
          <w:lang w:val="sr-Latn-CS"/>
        </w:rPr>
        <w:t xml:space="preserve">Meridion circulare, Cocconeis pediculus, </w:t>
      </w:r>
      <w:r w:rsidRPr="008C5AA9">
        <w:rPr>
          <w:rFonts w:cs="Arial"/>
          <w:i/>
          <w:color w:val="FF0000"/>
          <w:lang w:val="sr-Latn-CS"/>
        </w:rPr>
        <w:t xml:space="preserve"> </w:t>
      </w:r>
      <w:r w:rsidRPr="008C5AA9">
        <w:rPr>
          <w:rFonts w:cs="Arial"/>
          <w:i/>
          <w:lang w:val="sr-Latn-CS"/>
        </w:rPr>
        <w:t>Cocconeis placentula,</w:t>
      </w:r>
      <w:r w:rsidRPr="008C5AA9">
        <w:rPr>
          <w:rFonts w:cs="Arial"/>
          <w:i/>
          <w:color w:val="FF0000"/>
          <w:lang w:val="sr-Latn-CS"/>
        </w:rPr>
        <w:t xml:space="preserve"> </w:t>
      </w:r>
      <w:r w:rsidRPr="008C5AA9">
        <w:rPr>
          <w:rFonts w:cs="Arial"/>
          <w:i/>
          <w:lang w:val="sr-Latn-CS"/>
        </w:rPr>
        <w:t>Cymbella sp</w:t>
      </w:r>
      <w:r w:rsidRPr="008C5AA9">
        <w:rPr>
          <w:rFonts w:cs="Arial"/>
          <w:i/>
          <w:color w:val="FF0000"/>
          <w:lang w:val="sr-Latn-CS"/>
        </w:rPr>
        <w:t>.</w:t>
      </w:r>
      <w:r w:rsidRPr="008C5AA9">
        <w:rPr>
          <w:rFonts w:cs="Arial"/>
          <w:i/>
          <w:lang w:val="sr-Latn-CS"/>
        </w:rPr>
        <w:t>, Cyclotella meneghiniana,</w:t>
      </w:r>
      <w:r w:rsidRPr="008C5AA9">
        <w:rPr>
          <w:rFonts w:cs="Arial"/>
          <w:i/>
          <w:color w:val="FF0000"/>
          <w:lang w:val="sr-Latn-CS"/>
        </w:rPr>
        <w:t xml:space="preserve"> </w:t>
      </w:r>
      <w:r w:rsidRPr="008C5AA9">
        <w:rPr>
          <w:rFonts w:cs="Arial"/>
          <w:i/>
          <w:lang w:val="sr-Latn-CS"/>
        </w:rPr>
        <w:t>Diatoma vulgare, Diatoma moniliformis, Navicula</w:t>
      </w:r>
      <w:r w:rsidRPr="008C5AA9">
        <w:rPr>
          <w:rFonts w:cs="Arial"/>
          <w:i/>
          <w:color w:val="FF0000"/>
          <w:lang w:val="sr-Latn-CS"/>
        </w:rPr>
        <w:t xml:space="preserve"> </w:t>
      </w:r>
      <w:r w:rsidRPr="008C5AA9">
        <w:rPr>
          <w:rFonts w:cs="Arial"/>
          <w:i/>
          <w:lang w:val="sr-Latn-CS"/>
        </w:rPr>
        <w:t>tripunctata,</w:t>
      </w:r>
      <w:r w:rsidRPr="008C5AA9">
        <w:rPr>
          <w:rFonts w:cs="Arial"/>
          <w:i/>
          <w:color w:val="FF0000"/>
          <w:lang w:val="sr-Latn-CS"/>
        </w:rPr>
        <w:t xml:space="preserve"> </w:t>
      </w:r>
      <w:r w:rsidRPr="008C5AA9">
        <w:rPr>
          <w:rFonts w:cs="Arial"/>
          <w:i/>
          <w:lang w:val="sr-Latn-CS"/>
        </w:rPr>
        <w:t xml:space="preserve">Nitzschia dissipata Nitzschia sp., Rhoicosphaenia curvata,Synedra ulna, Surirella brebissonii. </w:t>
      </w:r>
      <w:r w:rsidRPr="008C5AA9">
        <w:rPr>
          <w:rFonts w:cs="Arial"/>
          <w:lang w:val="sr-Latn-CS"/>
        </w:rPr>
        <w:t>Pregled sastava je dat u tabeli ispod teksta. Najveći broj taksona u proseku je u grupi indiaktora II klase vodotoka. Izračunate vrijednosti za indekse saprobnosti su se kretale između 1,67 (Sana, Ribnik; Ugar, Ugar) do 2,2 Spreča, Stanića Rijeka.</w:t>
      </w:r>
    </w:p>
    <w:p w:rsidR="001B6F10" w:rsidRPr="00A61C78" w:rsidRDefault="001B6F10" w:rsidP="00A61C78">
      <w:pPr>
        <w:rPr>
          <w:rFonts w:cs="Arial"/>
          <w:b/>
          <w:lang w:val="sr-Latn-CS"/>
        </w:rPr>
      </w:pPr>
    </w:p>
    <w:p w:rsidR="001B6F10" w:rsidRPr="008C5AA9" w:rsidRDefault="001B6F10" w:rsidP="001B6F10">
      <w:pPr>
        <w:numPr>
          <w:ilvl w:val="0"/>
          <w:numId w:val="2"/>
        </w:numPr>
        <w:tabs>
          <w:tab w:val="clear" w:pos="360"/>
          <w:tab w:val="num" w:pos="284"/>
        </w:tabs>
        <w:spacing w:after="0" w:line="240" w:lineRule="auto"/>
        <w:ind w:hanging="502"/>
        <w:jc w:val="both"/>
        <w:rPr>
          <w:rFonts w:cs="Arial"/>
          <w:b/>
          <w:lang w:val="sr-Latn-CS"/>
        </w:rPr>
      </w:pPr>
      <w:r w:rsidRPr="008C5AA9">
        <w:rPr>
          <w:rFonts w:cs="Arial"/>
          <w:b/>
          <w:lang w:val="sr-Latn-CS"/>
        </w:rPr>
        <w:t>Nacionalni nadzorni monitoring</w:t>
      </w:r>
      <w:r w:rsidRPr="008C5AA9">
        <w:rPr>
          <w:rFonts w:cs="Arial"/>
          <w:lang w:val="sr-Latn-CS"/>
        </w:rPr>
        <w:t xml:space="preserve"> - Osnovu zajednice bentosnih algi na ispitivanom profilu čine rodovi:</w:t>
      </w:r>
      <w:r w:rsidRPr="008C5AA9">
        <w:rPr>
          <w:rFonts w:cs="Arial"/>
          <w:color w:val="FF0000"/>
          <w:lang w:val="sr-Latn-CS"/>
        </w:rPr>
        <w:t xml:space="preserve"> </w:t>
      </w:r>
      <w:r w:rsidRPr="008C5AA9">
        <w:rPr>
          <w:rFonts w:cs="Arial"/>
          <w:i/>
          <w:lang w:val="sr-Latn-CS"/>
        </w:rPr>
        <w:t>Achnanthes, Cocconeis, Diatoma, Denticula,</w:t>
      </w:r>
      <w:r w:rsidRPr="008C5AA9">
        <w:rPr>
          <w:rFonts w:cs="Arial"/>
          <w:i/>
          <w:color w:val="FF0000"/>
          <w:lang w:val="sr-Latn-CS"/>
        </w:rPr>
        <w:t xml:space="preserve"> </w:t>
      </w:r>
      <w:r w:rsidRPr="008C5AA9">
        <w:rPr>
          <w:rFonts w:cs="Arial"/>
          <w:i/>
          <w:lang w:val="sr-Latn-CS"/>
        </w:rPr>
        <w:t xml:space="preserve">Epithemia, Gomphonema, Gyrosigma, Cyclotella, Cymatopleura, Cymbella, Nitzschia, Synedra, Surirella. </w:t>
      </w:r>
      <w:r w:rsidRPr="008C5AA9">
        <w:rPr>
          <w:rFonts w:cs="Arial"/>
          <w:lang w:val="sr-Latn-CS"/>
        </w:rPr>
        <w:t xml:space="preserve">Kao dominante i subdominantne taksone na ispitivanim profilima označavamo: Achnanthes sp., </w:t>
      </w:r>
      <w:r w:rsidRPr="008C5AA9">
        <w:rPr>
          <w:rFonts w:cs="Arial"/>
          <w:i/>
          <w:lang w:val="sr-Latn-CS"/>
        </w:rPr>
        <w:t>Achnanthes minutissima, Achnanthes lanceolata,</w:t>
      </w:r>
      <w:r w:rsidRPr="008C5AA9">
        <w:rPr>
          <w:rFonts w:cs="Arial"/>
          <w:i/>
          <w:color w:val="FF0000"/>
          <w:lang w:val="sr-Latn-CS"/>
        </w:rPr>
        <w:t xml:space="preserve"> </w:t>
      </w:r>
      <w:r w:rsidRPr="008C5AA9">
        <w:rPr>
          <w:rFonts w:cs="Arial"/>
          <w:i/>
          <w:lang w:val="sr-Latn-CS"/>
        </w:rPr>
        <w:t>Meridion circulare,</w:t>
      </w:r>
      <w:r w:rsidRPr="008C5AA9">
        <w:rPr>
          <w:rFonts w:cs="Arial"/>
          <w:i/>
          <w:color w:val="FF0000"/>
          <w:lang w:val="sr-Latn-CS"/>
        </w:rPr>
        <w:t xml:space="preserve"> </w:t>
      </w:r>
      <w:r w:rsidRPr="008C5AA9">
        <w:rPr>
          <w:rFonts w:cs="Arial"/>
          <w:i/>
          <w:lang w:val="sr-Latn-CS"/>
        </w:rPr>
        <w:t>Cocconeis placentula,</w:t>
      </w:r>
      <w:r w:rsidRPr="008C5AA9">
        <w:rPr>
          <w:rFonts w:cs="Arial"/>
          <w:i/>
          <w:color w:val="FF0000"/>
          <w:lang w:val="sr-Latn-CS"/>
        </w:rPr>
        <w:t xml:space="preserve"> </w:t>
      </w:r>
      <w:r w:rsidRPr="008C5AA9">
        <w:rPr>
          <w:rFonts w:cs="Arial"/>
          <w:i/>
          <w:lang w:val="sr-Latn-CS"/>
        </w:rPr>
        <w:t>Cocconeis pediculus,</w:t>
      </w:r>
      <w:r w:rsidRPr="008C5AA9">
        <w:rPr>
          <w:rFonts w:cs="Arial"/>
          <w:i/>
          <w:color w:val="FF0000"/>
          <w:lang w:val="sr-Latn-CS"/>
        </w:rPr>
        <w:t xml:space="preserve"> </w:t>
      </w:r>
      <w:r w:rsidRPr="008C5AA9">
        <w:rPr>
          <w:rFonts w:cs="Arial"/>
          <w:i/>
          <w:lang w:val="sr-Latn-CS"/>
        </w:rPr>
        <w:t>Cymatopleura solea, Cymbela tumida, Cyclotella meneghiniana,</w:t>
      </w:r>
      <w:r w:rsidRPr="008C5AA9">
        <w:rPr>
          <w:rFonts w:cs="Arial"/>
          <w:i/>
          <w:color w:val="FF0000"/>
          <w:lang w:val="sr-Latn-CS"/>
        </w:rPr>
        <w:t xml:space="preserve"> </w:t>
      </w:r>
      <w:r w:rsidRPr="008C5AA9">
        <w:rPr>
          <w:rFonts w:cs="Arial"/>
          <w:i/>
          <w:lang w:val="sr-Latn-CS"/>
        </w:rPr>
        <w:t>Denticula tenuis, Datoma vulgare, Navicula tripunctata, Navicula lanceolata, Surirella, Synedra.</w:t>
      </w:r>
      <w:r w:rsidRPr="008C5AA9">
        <w:rPr>
          <w:rFonts w:cs="Arial"/>
          <w:b/>
          <w:lang w:val="sr-Latn-CS"/>
        </w:rPr>
        <w:t xml:space="preserve"> </w:t>
      </w:r>
      <w:r w:rsidRPr="008C5AA9">
        <w:rPr>
          <w:rFonts w:cs="Arial"/>
          <w:lang w:val="sr-Latn-CS"/>
        </w:rPr>
        <w:t>Izračunate vrijednosti za indekse saprobnosti su se kretale između 1,48 (Janjina, Kobilići) do 2,24 Mala Ukrina. . Na dosta ispitivanih profila, broj izborjanih individua silikatnih algi bio je ispod granice za računanje svih indeksa, uključujući i one iz OMNIDIA softvera.</w:t>
      </w:r>
    </w:p>
    <w:p w:rsidR="001B6F10" w:rsidRPr="008C5AA9" w:rsidRDefault="001B6F10" w:rsidP="001B6F10">
      <w:pPr>
        <w:spacing w:after="0" w:line="240" w:lineRule="auto"/>
        <w:ind w:left="360"/>
        <w:jc w:val="both"/>
        <w:rPr>
          <w:rFonts w:cs="Arial"/>
          <w:color w:val="FF0000"/>
          <w:lang w:val="sr-Latn-CS"/>
        </w:rPr>
      </w:pPr>
    </w:p>
    <w:p w:rsidR="001B6F10" w:rsidRPr="008C5AA9" w:rsidRDefault="001B6F10" w:rsidP="00A61C78">
      <w:pPr>
        <w:spacing w:after="0" w:line="240" w:lineRule="auto"/>
        <w:ind w:left="284"/>
        <w:jc w:val="both"/>
        <w:rPr>
          <w:rFonts w:cs="Arial"/>
        </w:rPr>
      </w:pPr>
      <w:r w:rsidRPr="008C5AA9">
        <w:rPr>
          <w:rFonts w:cs="Arial"/>
          <w:b/>
          <w:lang w:val="sr-Latn-CS"/>
        </w:rPr>
        <w:t>Rezultati ispitivanja makroinvertebrata</w:t>
      </w:r>
    </w:p>
    <w:p w:rsidR="001B6F10" w:rsidRPr="008C5AA9" w:rsidRDefault="001B6F10" w:rsidP="001B6F10">
      <w:pPr>
        <w:pStyle w:val="ListParagraph"/>
        <w:spacing w:after="0" w:line="240" w:lineRule="auto"/>
        <w:rPr>
          <w:rFonts w:asciiTheme="minorHAnsi" w:hAnsiTheme="minorHAnsi" w:cs="Arial"/>
          <w:color w:val="FF0000"/>
        </w:rPr>
      </w:pPr>
    </w:p>
    <w:p w:rsidR="001B6F10" w:rsidRPr="008C5AA9" w:rsidRDefault="001B6F10" w:rsidP="001B6F10">
      <w:pPr>
        <w:numPr>
          <w:ilvl w:val="0"/>
          <w:numId w:val="2"/>
        </w:numPr>
        <w:spacing w:after="0" w:line="240" w:lineRule="auto"/>
        <w:ind w:left="426" w:hanging="426"/>
        <w:jc w:val="both"/>
        <w:rPr>
          <w:rFonts w:cs="Arial"/>
          <w:b/>
          <w:lang w:val="sr-Latn-CS"/>
        </w:rPr>
      </w:pPr>
      <w:r w:rsidRPr="008C5AA9">
        <w:rPr>
          <w:rFonts w:cs="Arial"/>
          <w:b/>
        </w:rPr>
        <w:t xml:space="preserve"> Međunarodni nadzorni monitoring (</w:t>
      </w:r>
      <w:r w:rsidRPr="008C5AA9">
        <w:rPr>
          <w:rFonts w:cs="Arial"/>
          <w:b/>
          <w:lang w:val="sr-Latn-CS"/>
        </w:rPr>
        <w:t>TNMN)</w:t>
      </w:r>
      <w:r w:rsidRPr="008C5AA9">
        <w:rPr>
          <w:rFonts w:cs="Arial"/>
          <w:lang w:val="sr-Latn-CS"/>
        </w:rPr>
        <w:t xml:space="preserve"> </w:t>
      </w:r>
      <w:r w:rsidRPr="008C5AA9">
        <w:rPr>
          <w:rFonts w:cs="Arial"/>
        </w:rPr>
        <w:t xml:space="preserve">– Osnovna osobina </w:t>
      </w:r>
      <w:r w:rsidRPr="008C5AA9">
        <w:rPr>
          <w:rFonts w:cs="Arial"/>
          <w:lang w:val="sl-SI"/>
        </w:rPr>
        <w:t>ispitivanja iz ove godine je približno isti stepen kvaliteta svih vodotoka u oba perioda ispitivanja. Vodotoci praćeni programom Međunarodnog nadzornog monitoringa, na osnovu izračunatih indeksa saprobnosti, spadaju uglavnom u III klasu boniteta.  Najlošiji rezultati konstatovani su na Savi, Rača, a najčistije stanje bilo je na Drini, Foča.To su umereno zagađeni vodotoci i inače su i karakteristika reka u srednjim i donjim tokovima. U ovom području se završavaju redukcioni procesi i ponovo uspostavlja aerobno stanje. BPK značajno opada, amonijak i sumporvodonik nestaju a CO</w:t>
      </w:r>
      <w:r w:rsidRPr="008C5AA9">
        <w:rPr>
          <w:rFonts w:cs="Arial"/>
          <w:vertAlign w:val="subscript"/>
          <w:lang w:val="sl-SI"/>
        </w:rPr>
        <w:t>2</w:t>
      </w:r>
      <w:r w:rsidRPr="008C5AA9">
        <w:rPr>
          <w:rFonts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w:t>
      </w:r>
    </w:p>
    <w:p w:rsidR="001B6F10" w:rsidRPr="008C5AA9" w:rsidRDefault="001B6F10" w:rsidP="001B6F10">
      <w:pPr>
        <w:tabs>
          <w:tab w:val="num" w:pos="426"/>
        </w:tabs>
        <w:spacing w:after="0" w:line="240" w:lineRule="auto"/>
        <w:ind w:left="426"/>
        <w:jc w:val="both"/>
        <w:rPr>
          <w:rFonts w:cs="Arial"/>
          <w:b/>
          <w:color w:val="FF0000"/>
          <w:lang w:val="sr-Latn-CS"/>
        </w:rPr>
      </w:pPr>
    </w:p>
    <w:p w:rsidR="001B6F10" w:rsidRPr="008C5AA9" w:rsidRDefault="001B6F10" w:rsidP="001B6F10">
      <w:pPr>
        <w:numPr>
          <w:ilvl w:val="0"/>
          <w:numId w:val="2"/>
        </w:numPr>
        <w:tabs>
          <w:tab w:val="clear" w:pos="360"/>
          <w:tab w:val="num" w:pos="284"/>
          <w:tab w:val="num" w:pos="426"/>
        </w:tabs>
        <w:spacing w:after="0" w:line="240" w:lineRule="auto"/>
        <w:ind w:left="426" w:hanging="426"/>
        <w:jc w:val="both"/>
        <w:rPr>
          <w:rFonts w:cs="Arial"/>
          <w:b/>
          <w:lang w:val="sr-Latn-CS"/>
        </w:rPr>
      </w:pPr>
      <w:r w:rsidRPr="008C5AA9">
        <w:rPr>
          <w:rFonts w:cs="Arial"/>
          <w:b/>
          <w:color w:val="FF0000"/>
          <w:lang w:val="sr-Latn-CS"/>
        </w:rPr>
        <w:lastRenderedPageBreak/>
        <w:t xml:space="preserve">  </w:t>
      </w:r>
      <w:r w:rsidRPr="008C5AA9">
        <w:rPr>
          <w:rFonts w:cs="Arial"/>
          <w:b/>
          <w:lang w:val="sr-Latn-CS"/>
        </w:rPr>
        <w:t xml:space="preserve">Operativni Monitoring – </w:t>
      </w:r>
      <w:r w:rsidRPr="008C5AA9">
        <w:rPr>
          <w:rFonts w:cs="Arial"/>
          <w:lang w:val="sl-SI"/>
        </w:rPr>
        <w:t>Primarna karakteristika ovogodišnjih proučavanja ovih profila jeste ujednačen stepen kvaliteta svih vodotoka u oba perioda uzorkovanja. Na osnovu ispitivanja prikupljenog materijala u okviru Operativnog monitoringa, dolazi se do zaključka do skoro većina profila imaju indeks saprobnosti koji ih svrstatava u III klasu kvaliteta. U ovom području se završavaju redukcioni procesi i ponovo uspostavlja aerobno stanje. BPK značajno opada, amonijak i sumporvodonik nestaju a CO</w:t>
      </w:r>
      <w:r w:rsidRPr="008C5AA9">
        <w:rPr>
          <w:rFonts w:cs="Arial"/>
          <w:vertAlign w:val="subscript"/>
          <w:lang w:val="sl-SI"/>
        </w:rPr>
        <w:t>2</w:t>
      </w:r>
      <w:r w:rsidRPr="008C5AA9">
        <w:rPr>
          <w:rFonts w:cs="Arial"/>
          <w:lang w:val="sl-SI"/>
        </w:rPr>
        <w:t xml:space="preserve"> se javlja u većim količinama. Miris je normalan ili voda miriše na zemlju. Boja često postaje zelenkasta od prisustva fitoplanktona. Proces mineralizacije je jako napredovao što stvara povoljne uslove za razvoj algi, viših biljaka i životinja. Gljiva nema, a bakterije su prisutne u majem broju. Bogato je razvijena fauna riba i mekušaca. Najbolje stanje bilo je na Neretvi, Ulog, a najlošije na profilu Bosna-Rudanka (IV klasi kategorizacije). </w:t>
      </w:r>
    </w:p>
    <w:p w:rsidR="001B6F10" w:rsidRPr="008C5AA9" w:rsidRDefault="001B6F10" w:rsidP="001B6F10">
      <w:pPr>
        <w:tabs>
          <w:tab w:val="num" w:pos="426"/>
        </w:tabs>
        <w:spacing w:after="0" w:line="240" w:lineRule="auto"/>
        <w:ind w:left="426"/>
        <w:jc w:val="both"/>
        <w:rPr>
          <w:rFonts w:cs="Arial"/>
          <w:b/>
          <w:color w:val="FF0000"/>
          <w:lang w:val="sr-Latn-CS"/>
        </w:rPr>
      </w:pPr>
    </w:p>
    <w:p w:rsidR="001B6F10" w:rsidRPr="008C5AA9" w:rsidRDefault="001B6F10" w:rsidP="001B6F10">
      <w:pPr>
        <w:pStyle w:val="ListParagraph"/>
        <w:numPr>
          <w:ilvl w:val="0"/>
          <w:numId w:val="3"/>
        </w:numPr>
        <w:spacing w:after="0" w:line="240" w:lineRule="auto"/>
        <w:contextualSpacing/>
        <w:jc w:val="both"/>
        <w:rPr>
          <w:rFonts w:asciiTheme="minorHAnsi" w:hAnsiTheme="minorHAnsi"/>
          <w:b/>
          <w:bCs/>
          <w:lang w:val="sr-Latn-CS"/>
        </w:rPr>
      </w:pPr>
      <w:r w:rsidRPr="008C5AA9">
        <w:rPr>
          <w:rFonts w:asciiTheme="minorHAnsi" w:hAnsiTheme="minorHAnsi"/>
          <w:b/>
          <w:bCs/>
          <w:lang w:val="sr-Latn-CS"/>
        </w:rPr>
        <w:t>Nacionalni nadzorni monitoring (NM1), SLIV DRINE</w:t>
      </w:r>
      <w:r w:rsidRPr="008C5AA9">
        <w:rPr>
          <w:rFonts w:asciiTheme="minorHAnsi" w:hAnsiTheme="minorHAnsi"/>
          <w:lang w:val="sr-Latn-CS"/>
        </w:rPr>
        <w:t xml:space="preserve"> – Ispitivanja su obavljena na 13 profila, odnosno 13 različitih vodotoka. Dobijeni rezultati imaju veoma širok dijapazon vrednosti. Ekološki najbolje stanje bilo na Janjini, Kobilić, a najlošije na Kanalu Drina Dašnica, Gradac. Postoje razlike u rezultatima između dva perioda uzorkovanja i analiza ali one nisu ekološki značajne.</w:t>
      </w:r>
    </w:p>
    <w:p w:rsidR="001B6F10" w:rsidRPr="008C5AA9" w:rsidRDefault="001B6F10" w:rsidP="001B6F10">
      <w:pPr>
        <w:tabs>
          <w:tab w:val="left" w:pos="7770"/>
        </w:tabs>
        <w:spacing w:after="0" w:line="240" w:lineRule="auto"/>
        <w:jc w:val="both"/>
        <w:rPr>
          <w:rFonts w:cs="Arial"/>
          <w:b/>
          <w:sz w:val="24"/>
          <w:szCs w:val="24"/>
          <w:lang w:val="sr-Latn-CS"/>
        </w:rPr>
      </w:pPr>
    </w:p>
    <w:p w:rsidR="00903118" w:rsidRPr="008C5AA9" w:rsidRDefault="00903118" w:rsidP="001B6F10">
      <w:pPr>
        <w:rPr>
          <w:rFonts w:eastAsia="Calibri" w:cs="Arial"/>
          <w:b/>
          <w:bCs/>
          <w:iCs/>
          <w:lang w:val="hr-HR"/>
        </w:rPr>
      </w:pPr>
    </w:p>
    <w:sectPr w:rsidR="00903118" w:rsidRPr="008C5AA9" w:rsidSect="001B6F10">
      <w:pgSz w:w="11906" w:h="16838"/>
      <w:pgMar w:top="1134" w:right="1134" w:bottom="1134" w:left="1418" w:header="720" w:footer="720" w:gutter="0"/>
      <w:paperSrc w:first="1026" w:other="1026"/>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YU L Times">
    <w:altName w:val="Courier New"/>
    <w:charset w:val="00"/>
    <w:family w:val="roman"/>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7CF"/>
    <w:multiLevelType w:val="hybridMultilevel"/>
    <w:tmpl w:val="6F5E099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1">
    <w:nsid w:val="120E697C"/>
    <w:multiLevelType w:val="hybridMultilevel"/>
    <w:tmpl w:val="0442B1E2"/>
    <w:lvl w:ilvl="0" w:tplc="451CA2B0">
      <w:start w:val="1"/>
      <w:numFmt w:val="bullet"/>
      <w:lvlText w:val=""/>
      <w:lvlJc w:val="left"/>
      <w:pPr>
        <w:tabs>
          <w:tab w:val="num" w:pos="851"/>
        </w:tabs>
        <w:ind w:left="794" w:firstLine="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3A14BBF"/>
    <w:multiLevelType w:val="hybridMultilevel"/>
    <w:tmpl w:val="BCB2A3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74"/>
    <w:rsid w:val="000A7970"/>
    <w:rsid w:val="001A46DA"/>
    <w:rsid w:val="001B6F10"/>
    <w:rsid w:val="002D7982"/>
    <w:rsid w:val="003A6874"/>
    <w:rsid w:val="0046445F"/>
    <w:rsid w:val="00506E65"/>
    <w:rsid w:val="005B4892"/>
    <w:rsid w:val="006964C7"/>
    <w:rsid w:val="008069A2"/>
    <w:rsid w:val="0085157F"/>
    <w:rsid w:val="00875B1F"/>
    <w:rsid w:val="00877A7D"/>
    <w:rsid w:val="008C12AD"/>
    <w:rsid w:val="008C3FF7"/>
    <w:rsid w:val="008C5AA9"/>
    <w:rsid w:val="008E462C"/>
    <w:rsid w:val="009028E6"/>
    <w:rsid w:val="00903118"/>
    <w:rsid w:val="0098234C"/>
    <w:rsid w:val="00A61C78"/>
    <w:rsid w:val="00C819C0"/>
    <w:rsid w:val="00CE59DC"/>
    <w:rsid w:val="00D467FB"/>
    <w:rsid w:val="00F45DD3"/>
    <w:rsid w:val="00FD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88058E-F1B4-4E2D-A71A-D472D5E6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79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til 1.1.1"/>
    <w:basedOn w:val="Normal"/>
    <w:next w:val="Normal"/>
    <w:link w:val="Heading3Char1"/>
    <w:qFormat/>
    <w:rsid w:val="0098234C"/>
    <w:pPr>
      <w:keepNext/>
      <w:keepLines/>
      <w:spacing w:after="0" w:line="276" w:lineRule="auto"/>
      <w:outlineLvl w:val="2"/>
    </w:pPr>
    <w:rPr>
      <w:rFonts w:ascii="Cambria" w:eastAsia="Times New Roman" w:hAnsi="Cambria" w:cs="Times New Roman"/>
      <w:b/>
      <w:bCs/>
      <w:color w:val="4F81BD"/>
      <w:sz w:val="24"/>
      <w:szCs w:val="24"/>
      <w:lang w:val="hr-H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har, Char"/>
    <w:basedOn w:val="Normal"/>
    <w:next w:val="Normal"/>
    <w:autoRedefine/>
    <w:qFormat/>
    <w:rsid w:val="0085157F"/>
    <w:pPr>
      <w:spacing w:after="0" w:line="240" w:lineRule="auto"/>
    </w:pPr>
    <w:rPr>
      <w:rFonts w:ascii="Calibri" w:eastAsia="Times New Roman" w:hAnsi="Calibri" w:cs="Times New Roman"/>
      <w:bCs/>
    </w:rPr>
  </w:style>
  <w:style w:type="character" w:customStyle="1" w:styleId="Heading3Char">
    <w:name w:val="Heading 3 Char"/>
    <w:basedOn w:val="DefaultParagraphFont"/>
    <w:uiPriority w:val="9"/>
    <w:semiHidden/>
    <w:rsid w:val="0098234C"/>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til 1.1.1 Char"/>
    <w:link w:val="Heading3"/>
    <w:locked/>
    <w:rsid w:val="0098234C"/>
    <w:rPr>
      <w:rFonts w:ascii="Cambria" w:eastAsia="Times New Roman" w:hAnsi="Cambria" w:cs="Times New Roman"/>
      <w:b/>
      <w:bCs/>
      <w:color w:val="4F81BD"/>
      <w:sz w:val="24"/>
      <w:szCs w:val="24"/>
      <w:lang w:val="hr-HR" w:eastAsia="x-none"/>
    </w:rPr>
  </w:style>
  <w:style w:type="paragraph" w:customStyle="1" w:styleId="Caption1">
    <w:name w:val="Caption1"/>
    <w:basedOn w:val="Normal"/>
    <w:rsid w:val="0098234C"/>
    <w:pPr>
      <w:suppressAutoHyphens/>
      <w:spacing w:after="200" w:line="100" w:lineRule="atLeast"/>
    </w:pPr>
    <w:rPr>
      <w:rFonts w:ascii="Calibri" w:eastAsia="Times New Roman" w:hAnsi="Calibri" w:cs="Times New Roman"/>
      <w:b/>
      <w:bCs/>
      <w:color w:val="4F81BD"/>
      <w:kern w:val="1"/>
      <w:sz w:val="18"/>
      <w:szCs w:val="18"/>
      <w:lang w:eastAsia="ar-SA"/>
    </w:rPr>
  </w:style>
  <w:style w:type="character" w:customStyle="1" w:styleId="Heading1Char">
    <w:name w:val="Heading 1 Char"/>
    <w:basedOn w:val="DefaultParagraphFont"/>
    <w:link w:val="Heading1"/>
    <w:uiPriority w:val="9"/>
    <w:rsid w:val="006964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D798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1"/>
    <w:rsid w:val="001B6F10"/>
    <w:pPr>
      <w:spacing w:after="0" w:line="240" w:lineRule="auto"/>
      <w:jc w:val="both"/>
    </w:pPr>
    <w:rPr>
      <w:rFonts w:ascii="YU L Times" w:eastAsia="Times New Roman" w:hAnsi="YU L Times" w:cs="Times New Roman"/>
      <w:sz w:val="24"/>
      <w:szCs w:val="24"/>
      <w:lang w:val="x-none" w:eastAsia="x-none" w:bidi="he-IL"/>
    </w:rPr>
  </w:style>
  <w:style w:type="character" w:customStyle="1" w:styleId="BodyTextChar">
    <w:name w:val="Body Text Char"/>
    <w:basedOn w:val="DefaultParagraphFont"/>
    <w:uiPriority w:val="99"/>
    <w:semiHidden/>
    <w:rsid w:val="001B6F10"/>
  </w:style>
  <w:style w:type="character" w:customStyle="1" w:styleId="BodyTextChar1">
    <w:name w:val="Body Text Char1"/>
    <w:link w:val="BodyText"/>
    <w:locked/>
    <w:rsid w:val="001B6F10"/>
    <w:rPr>
      <w:rFonts w:ascii="YU L Times" w:eastAsia="Times New Roman" w:hAnsi="YU L Times" w:cs="Times New Roman"/>
      <w:sz w:val="24"/>
      <w:szCs w:val="24"/>
      <w:lang w:val="x-none" w:eastAsia="x-none" w:bidi="he-IL"/>
    </w:rPr>
  </w:style>
  <w:style w:type="paragraph" w:styleId="ListParagraph">
    <w:name w:val="List Paragraph"/>
    <w:basedOn w:val="Normal"/>
    <w:uiPriority w:val="34"/>
    <w:qFormat/>
    <w:rsid w:val="001B6F10"/>
    <w:pPr>
      <w:spacing w:after="200" w:line="276" w:lineRule="auto"/>
      <w:ind w:left="720"/>
    </w:pPr>
    <w:rPr>
      <w:rFonts w:ascii="Calibri" w:eastAsia="Times New Roman" w:hAnsi="Calibri" w:cs="Calibri"/>
    </w:rPr>
  </w:style>
  <w:style w:type="character" w:customStyle="1" w:styleId="Heading1Char1">
    <w:name w:val="Heading 1 Char1"/>
    <w:aliases w:val="Stil 1 Char1"/>
    <w:locked/>
    <w:rsid w:val="001B6F10"/>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Excel_97-2003_Worksheet1.xls"/><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Microsoft_Excel_97-2003_Worksheet2.xls"/><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i%202015\Dokumenti%202015,2016\IZVESTAJI\Izvjestaji%202016\Vodotoci%202016\za%20izvestaj%202016%204\OM%202016\Mikrobiologija%20OM%20I%20seri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a:pPr>
            <a:r>
              <a:rPr lang="sr-Latn-BA" sz="1100">
                <a:latin typeface="Arial" pitchFamily="34" charset="0"/>
                <a:cs typeface="Arial" pitchFamily="34" charset="0"/>
              </a:rPr>
              <a:t>OPERATIVNI MONITORING 2016</a:t>
            </a:r>
            <a:endParaRPr lang="en-US" sz="1100">
              <a:latin typeface="Arial" pitchFamily="34" charset="0"/>
              <a:cs typeface="Arial" pitchFamily="34" charset="0"/>
            </a:endParaRPr>
          </a:p>
        </c:rich>
      </c:tx>
      <c:overlay val="1"/>
    </c:title>
    <c:autoTitleDeleted val="0"/>
    <c:plotArea>
      <c:layout>
        <c:manualLayout>
          <c:layoutTarget val="inner"/>
          <c:xMode val="edge"/>
          <c:yMode val="edge"/>
          <c:x val="4.0339702760084924E-2"/>
          <c:y val="0.11760513186029936"/>
          <c:w val="0.8428874734607219"/>
          <c:h val="0.81111903064861013"/>
        </c:manualLayout>
      </c:layout>
      <c:barChart>
        <c:barDir val="col"/>
        <c:grouping val="percentStacked"/>
        <c:varyColors val="1"/>
        <c:ser>
          <c:idx val="0"/>
          <c:order val="0"/>
          <c:tx>
            <c:strRef>
              <c:f>'Tabela i grafikon'!$B$8</c:f>
              <c:strCache>
                <c:ptCount val="1"/>
                <c:pt idx="0">
                  <c:v>I</c:v>
                </c:pt>
              </c:strCache>
            </c:strRef>
          </c:tx>
          <c:spPr>
            <a:solidFill>
              <a:srgbClr val="8497B0"/>
            </a:solidFill>
            <a:ln>
              <a:solidFill>
                <a:schemeClr val="tx1"/>
              </a:solidFill>
            </a:ln>
          </c:spPr>
          <c:invertIfNegative val="1"/>
          <c:cat>
            <c:strRef>
              <c:f>'Tabela i grafikon'!$A$9:$A$12</c:f>
              <c:strCache>
                <c:ptCount val="4"/>
                <c:pt idx="0">
                  <c:v>22oC</c:v>
                </c:pt>
                <c:pt idx="1">
                  <c:v>UK</c:v>
                </c:pt>
                <c:pt idx="2">
                  <c:v>FK</c:v>
                </c:pt>
                <c:pt idx="3">
                  <c:v>FS</c:v>
                </c:pt>
              </c:strCache>
            </c:strRef>
          </c:cat>
          <c:val>
            <c:numRef>
              <c:f>'Tabela i grafikon'!$B$9:$B$12</c:f>
              <c:numCache>
                <c:formatCode>General</c:formatCode>
                <c:ptCount val="4"/>
                <c:pt idx="0">
                  <c:v>0</c:v>
                </c:pt>
                <c:pt idx="1">
                  <c:v>0</c:v>
                </c:pt>
                <c:pt idx="2">
                  <c:v>12.5</c:v>
                </c:pt>
                <c:pt idx="3">
                  <c:v>12.5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1"/>
          <c:order val="1"/>
          <c:tx>
            <c:strRef>
              <c:f>'Tabela i grafikon'!$C$8</c:f>
              <c:strCache>
                <c:ptCount val="1"/>
                <c:pt idx="0">
                  <c:v>II</c:v>
                </c:pt>
              </c:strCache>
            </c:strRef>
          </c:tx>
          <c:spPr>
            <a:solidFill>
              <a:srgbClr val="00B050"/>
            </a:solidFill>
            <a:ln>
              <a:solidFill>
                <a:schemeClr val="tx1"/>
              </a:solidFill>
            </a:ln>
          </c:spPr>
          <c:invertIfNegative val="1"/>
          <c:cat>
            <c:strRef>
              <c:f>'Tabela i grafikon'!$A$9:$A$12</c:f>
              <c:strCache>
                <c:ptCount val="4"/>
                <c:pt idx="0">
                  <c:v>22oC</c:v>
                </c:pt>
                <c:pt idx="1">
                  <c:v>UK</c:v>
                </c:pt>
                <c:pt idx="2">
                  <c:v>FK</c:v>
                </c:pt>
                <c:pt idx="3">
                  <c:v>FS</c:v>
                </c:pt>
              </c:strCache>
            </c:strRef>
          </c:cat>
          <c:val>
            <c:numRef>
              <c:f>'Tabela i grafikon'!$C$9:$C$12</c:f>
              <c:numCache>
                <c:formatCode>General</c:formatCode>
                <c:ptCount val="4"/>
                <c:pt idx="0">
                  <c:v>0</c:v>
                </c:pt>
                <c:pt idx="1">
                  <c:v>25</c:v>
                </c:pt>
                <c:pt idx="2">
                  <c:v>25</c:v>
                </c:pt>
                <c:pt idx="3">
                  <c:v>37.5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2"/>
          <c:order val="2"/>
          <c:tx>
            <c:strRef>
              <c:f>'Tabela i grafikon'!$D$8</c:f>
              <c:strCache>
                <c:ptCount val="1"/>
                <c:pt idx="0">
                  <c:v>III</c:v>
                </c:pt>
              </c:strCache>
            </c:strRef>
          </c:tx>
          <c:spPr>
            <a:solidFill>
              <a:srgbClr val="FFFF00"/>
            </a:solidFill>
            <a:ln>
              <a:solidFill>
                <a:schemeClr val="tx1"/>
              </a:solidFill>
            </a:ln>
          </c:spPr>
          <c:invertIfNegative val="1"/>
          <c:cat>
            <c:strRef>
              <c:f>'Tabela i grafikon'!$A$9:$A$12</c:f>
              <c:strCache>
                <c:ptCount val="4"/>
                <c:pt idx="0">
                  <c:v>22oC</c:v>
                </c:pt>
                <c:pt idx="1">
                  <c:v>UK</c:v>
                </c:pt>
                <c:pt idx="2">
                  <c:v>FK</c:v>
                </c:pt>
                <c:pt idx="3">
                  <c:v>FS</c:v>
                </c:pt>
              </c:strCache>
            </c:strRef>
          </c:cat>
          <c:val>
            <c:numRef>
              <c:f>'Tabela i grafikon'!$D$9:$D$12</c:f>
              <c:numCache>
                <c:formatCode>General</c:formatCode>
                <c:ptCount val="4"/>
                <c:pt idx="0">
                  <c:v>37.5</c:v>
                </c:pt>
                <c:pt idx="1">
                  <c:v>37.5</c:v>
                </c:pt>
                <c:pt idx="2">
                  <c:v>25</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3"/>
          <c:order val="3"/>
          <c:tx>
            <c:strRef>
              <c:f>'Tabela i grafikon'!$E$8</c:f>
              <c:strCache>
                <c:ptCount val="1"/>
                <c:pt idx="0">
                  <c:v>IV</c:v>
                </c:pt>
              </c:strCache>
            </c:strRef>
          </c:tx>
          <c:spPr>
            <a:solidFill>
              <a:srgbClr val="FF0000"/>
            </a:solidFill>
            <a:ln>
              <a:solidFill>
                <a:schemeClr val="tx1"/>
              </a:solidFill>
            </a:ln>
          </c:spPr>
          <c:invertIfNegative val="1"/>
          <c:cat>
            <c:strRef>
              <c:f>'Tabela i grafikon'!$A$9:$A$12</c:f>
              <c:strCache>
                <c:ptCount val="4"/>
                <c:pt idx="0">
                  <c:v>22oC</c:v>
                </c:pt>
                <c:pt idx="1">
                  <c:v>UK</c:v>
                </c:pt>
                <c:pt idx="2">
                  <c:v>FK</c:v>
                </c:pt>
                <c:pt idx="3">
                  <c:v>FS</c:v>
                </c:pt>
              </c:strCache>
            </c:strRef>
          </c:cat>
          <c:val>
            <c:numRef>
              <c:f>'Tabela i grafikon'!$E$9:$E$12</c:f>
              <c:numCache>
                <c:formatCode>General</c:formatCode>
                <c:ptCount val="4"/>
                <c:pt idx="0">
                  <c:v>50</c:v>
                </c:pt>
                <c:pt idx="1">
                  <c:v>12.5</c:v>
                </c:pt>
                <c:pt idx="2">
                  <c:v>25</c:v>
                </c:pt>
                <c:pt idx="3">
                  <c:v>25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4"/>
          <c:order val="4"/>
          <c:tx>
            <c:strRef>
              <c:f>'Tabela i grafikon'!$F$8</c:f>
              <c:strCache>
                <c:ptCount val="1"/>
                <c:pt idx="0">
                  <c:v>V</c:v>
                </c:pt>
              </c:strCache>
            </c:strRef>
          </c:tx>
          <c:spPr>
            <a:solidFill>
              <a:srgbClr val="000000"/>
            </a:solidFill>
            <a:ln>
              <a:solidFill>
                <a:schemeClr val="tx1"/>
              </a:solidFill>
            </a:ln>
          </c:spPr>
          <c:invertIfNegative val="1"/>
          <c:cat>
            <c:strRef>
              <c:f>'Tabela i grafikon'!$A$9:$A$12</c:f>
              <c:strCache>
                <c:ptCount val="4"/>
                <c:pt idx="0">
                  <c:v>22oC</c:v>
                </c:pt>
                <c:pt idx="1">
                  <c:v>UK</c:v>
                </c:pt>
                <c:pt idx="2">
                  <c:v>FK</c:v>
                </c:pt>
                <c:pt idx="3">
                  <c:v>FS</c:v>
                </c:pt>
              </c:strCache>
            </c:strRef>
          </c:cat>
          <c:val>
            <c:numRef>
              <c:f>'Tabela i grafikon'!$F$9:$F$12</c:f>
              <c:numCache>
                <c:formatCode>General</c:formatCode>
                <c:ptCount val="4"/>
                <c:pt idx="0">
                  <c:v>12.5</c:v>
                </c:pt>
                <c:pt idx="1">
                  <c:v>25</c:v>
                </c:pt>
                <c:pt idx="2">
                  <c:v>12.5</c:v>
                </c:pt>
                <c:pt idx="3">
                  <c:v>25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dLbls>
          <c:showLegendKey val="0"/>
          <c:showVal val="0"/>
          <c:showCatName val="0"/>
          <c:showSerName val="0"/>
          <c:showPercent val="0"/>
          <c:showBubbleSize val="0"/>
        </c:dLbls>
        <c:gapWidth val="150"/>
        <c:overlap val="100"/>
        <c:axId val="839402928"/>
        <c:axId val="839403488"/>
      </c:barChart>
      <c:catAx>
        <c:axId val="839402928"/>
        <c:scaling>
          <c:orientation val="minMax"/>
        </c:scaling>
        <c:delete val="1"/>
        <c:axPos val="b"/>
        <c:title>
          <c:tx>
            <c:rich>
              <a:bodyPr/>
              <a:lstStyle/>
              <a:p>
                <a:pPr>
                  <a:defRPr lang="en-US"/>
                </a:pPr>
                <a:r>
                  <a:rPr lang="sr-Latn-BA">
                    <a:latin typeface="Arial" pitchFamily="34" charset="0"/>
                    <a:cs typeface="Arial" pitchFamily="34" charset="0"/>
                  </a:rPr>
                  <a:t>mikrobiološki</a:t>
                </a:r>
                <a:r>
                  <a:rPr lang="sr-Latn-BA" baseline="0">
                    <a:latin typeface="Arial" pitchFamily="34" charset="0"/>
                    <a:cs typeface="Arial" pitchFamily="34" charset="0"/>
                  </a:rPr>
                  <a:t> parametri </a:t>
                </a:r>
                <a:endParaRPr lang="en-US">
                  <a:latin typeface="Arial" pitchFamily="34" charset="0"/>
                  <a:cs typeface="Arial" pitchFamily="34" charset="0"/>
                </a:endParaRPr>
              </a:p>
            </c:rich>
          </c:tx>
          <c:overlay val="1"/>
        </c:title>
        <c:numFmt formatCode="General" sourceLinked="0"/>
        <c:majorTickMark val="cross"/>
        <c:minorTickMark val="cross"/>
        <c:tickLblPos val="nextTo"/>
        <c:crossAx val="839403488"/>
        <c:crosses val="autoZero"/>
        <c:auto val="1"/>
        <c:lblAlgn val="ctr"/>
        <c:lblOffset val="100"/>
        <c:noMultiLvlLbl val="1"/>
      </c:catAx>
      <c:valAx>
        <c:axId val="839403488"/>
        <c:scaling>
          <c:orientation val="minMax"/>
        </c:scaling>
        <c:delete val="1"/>
        <c:axPos val="l"/>
        <c:majorGridlines/>
        <c:title>
          <c:tx>
            <c:rich>
              <a:bodyPr rot="-5400000" vert="horz"/>
              <a:lstStyle/>
              <a:p>
                <a:pPr>
                  <a:defRPr lang="en-US"/>
                </a:pPr>
                <a:r>
                  <a:rPr lang="sr-Latn-BA">
                    <a:latin typeface="Arial" pitchFamily="34" charset="0"/>
                    <a:cs typeface="Arial" pitchFamily="34" charset="0"/>
                  </a:rPr>
                  <a:t>procentualna pripadnost klasi kvaliteta</a:t>
                </a:r>
                <a:r>
                  <a:rPr lang="sr-Latn-BA" baseline="0">
                    <a:latin typeface="Arial" pitchFamily="34" charset="0"/>
                    <a:cs typeface="Arial" pitchFamily="34" charset="0"/>
                  </a:rPr>
                  <a:t> %</a:t>
                </a:r>
                <a:endParaRPr lang="en-US">
                  <a:latin typeface="Arial" pitchFamily="34" charset="0"/>
                  <a:cs typeface="Arial" pitchFamily="34" charset="0"/>
                </a:endParaRPr>
              </a:p>
            </c:rich>
          </c:tx>
          <c:overlay val="1"/>
        </c:title>
        <c:numFmt formatCode="0%" sourceLinked="1"/>
        <c:majorTickMark val="cross"/>
        <c:minorTickMark val="cross"/>
        <c:tickLblPos val="nextTo"/>
        <c:crossAx val="839402928"/>
        <c:crosses val="autoZero"/>
        <c:crossBetween val="between"/>
      </c:valAx>
    </c:plotArea>
    <c:legend>
      <c:legendPos val="r"/>
      <c:overlay val="1"/>
      <c:txPr>
        <a:bodyPr/>
        <a:lstStyle/>
        <a:p>
          <a:pPr>
            <a:defRPr lang="en-US"/>
          </a:pPr>
          <a:endParaRPr lang="en-US"/>
        </a:p>
      </c:txPr>
    </c:legend>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ED5C-4636-471D-84B0-25C35B0E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Nikolic</dc:creator>
  <cp:keywords/>
  <dc:description/>
  <cp:lastModifiedBy>Jelena Vicanovic</cp:lastModifiedBy>
  <cp:revision>11</cp:revision>
  <dcterms:created xsi:type="dcterms:W3CDTF">2018-02-21T08:15:00Z</dcterms:created>
  <dcterms:modified xsi:type="dcterms:W3CDTF">2018-03-20T11:36:00Z</dcterms:modified>
</cp:coreProperties>
</file>